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25BD2">
        <w:tc>
          <w:tcPr>
            <w:tcW w:w="509" w:type="dxa"/>
          </w:tcPr>
          <w:p w:rsidR="00125BD2" w:rsidRDefault="00EA6809">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25BD2" w:rsidRDefault="00EA680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13.100</w:t>
            </w:r>
            <w:r>
              <w:rPr>
                <w:rFonts w:ascii="黑体" w:eastAsia="黑体" w:hAnsi="黑体"/>
                <w:sz w:val="21"/>
                <w:szCs w:val="21"/>
              </w:rPr>
              <w:t xml:space="preserve"> </w:t>
            </w:r>
            <w:r>
              <w:rPr>
                <w:rFonts w:ascii="黑体" w:eastAsia="黑体" w:hAnsi="黑体"/>
                <w:sz w:val="21"/>
                <w:szCs w:val="21"/>
              </w:rPr>
              <w:fldChar w:fldCharType="end"/>
            </w:r>
            <w:bookmarkEnd w:id="0"/>
          </w:p>
        </w:tc>
      </w:tr>
      <w:tr w:rsidR="00125BD2">
        <w:tc>
          <w:tcPr>
            <w:tcW w:w="509" w:type="dxa"/>
          </w:tcPr>
          <w:p w:rsidR="00125BD2" w:rsidRDefault="00EA680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25BD2" w:rsidRDefault="00EA680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C50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25BD2">
        <w:tc>
          <w:tcPr>
            <w:tcW w:w="6407" w:type="dxa"/>
          </w:tcPr>
          <w:p w:rsidR="00125BD2" w:rsidRDefault="00EA6809">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125BD2" w:rsidRDefault="00EA6809">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125BD2" w:rsidRDefault="00EA6809">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5F5A24">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125BD2" w:rsidRDefault="00EA6809">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25BD2" w:rsidRDefault="00EA680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25BD2" w:rsidRDefault="00125BD2">
      <w:pPr>
        <w:pStyle w:val="affff9"/>
        <w:framePr w:w="9639" w:h="6976" w:hRule="exact" w:hSpace="0" w:vSpace="0" w:wrap="around" w:hAnchor="page" w:y="6408"/>
        <w:jc w:val="center"/>
        <w:rPr>
          <w:rFonts w:ascii="黑体" w:eastAsia="黑体" w:hAnsi="黑体"/>
          <w:b w:val="0"/>
          <w:bCs w:val="0"/>
          <w:w w:val="100"/>
        </w:rPr>
      </w:pPr>
    </w:p>
    <w:p w:rsidR="00125BD2" w:rsidRDefault="00EA6809">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职业健康保护行动技术规范</w:t>
      </w:r>
    </w:p>
    <w:p w:rsidR="00125BD2" w:rsidRDefault="00EA6809">
      <w:pPr>
        <w:pStyle w:val="afffffffffd"/>
        <w:framePr w:h="6974" w:hRule="exact" w:wrap="around" w:x="1419" w:anchorLock="1"/>
      </w:pPr>
      <w:r>
        <w:t>第</w:t>
      </w:r>
      <w:r>
        <w:rPr>
          <w:rFonts w:hint="eastAsia"/>
        </w:rPr>
        <w:t>6</w:t>
      </w:r>
      <w:r>
        <w:t>部分：金属加工液作业人员</w:t>
      </w:r>
      <w:r>
        <w:fldChar w:fldCharType="end"/>
      </w:r>
      <w:bookmarkEnd w:id="9"/>
    </w:p>
    <w:p w:rsidR="00125BD2" w:rsidRDefault="00125BD2">
      <w:pPr>
        <w:framePr w:w="9639" w:h="6974" w:hRule="exact" w:wrap="around" w:vAnchor="page" w:hAnchor="page" w:x="1419" w:y="6408" w:anchorLock="1"/>
        <w:ind w:left="-1418"/>
      </w:pPr>
    </w:p>
    <w:p w:rsidR="00125BD2" w:rsidRDefault="00EA6809">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specification for occupational health protection action</w:t>
      </w:r>
    </w:p>
    <w:p w:rsidR="00125BD2" w:rsidRDefault="00EA6809">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Part 6: Metalworking fluid operators</w:t>
      </w:r>
      <w:r>
        <w:rPr>
          <w:rFonts w:ascii="黑体" w:eastAsia="黑体" w:hAnsi="黑体"/>
          <w:szCs w:val="28"/>
        </w:rPr>
        <w:fldChar w:fldCharType="end"/>
      </w:r>
      <w:bookmarkEnd w:id="10"/>
    </w:p>
    <w:p w:rsidR="00125BD2" w:rsidRDefault="00125BD2">
      <w:pPr>
        <w:framePr w:w="9639" w:h="6974" w:hRule="exact" w:wrap="around" w:vAnchor="page" w:hAnchor="page" w:x="1419" w:y="6408" w:anchorLock="1"/>
        <w:spacing w:line="760" w:lineRule="exact"/>
        <w:ind w:left="-1418"/>
      </w:pPr>
    </w:p>
    <w:p w:rsidR="00125BD2" w:rsidRDefault="00125BD2">
      <w:pPr>
        <w:pStyle w:val="afffffff1"/>
        <w:framePr w:w="9639" w:h="6974" w:hRule="exact" w:wrap="around" w:vAnchor="page" w:hAnchor="page" w:x="1419" w:y="6408" w:anchorLock="1"/>
        <w:textAlignment w:val="bottom"/>
        <w:rPr>
          <w:rFonts w:eastAsia="黑体"/>
          <w:szCs w:val="28"/>
        </w:rPr>
      </w:pPr>
    </w:p>
    <w:p w:rsidR="00125BD2" w:rsidRDefault="00EA6809">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125BD2" w:rsidRDefault="00EA6809">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125BD2" w:rsidRDefault="00EA6809">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125BD2" w:rsidRDefault="00EA6809">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125BD2" w:rsidRDefault="00EA6809">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125BD2" w:rsidRDefault="00EA6809">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125BD2" w:rsidRDefault="00EA6809">
      <w:pPr>
        <w:rPr>
          <w:rFonts w:ascii="宋体" w:hAnsi="宋体"/>
          <w:sz w:val="28"/>
          <w:szCs w:val="28"/>
        </w:rPr>
        <w:sectPr w:rsidR="00125BD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25BD2" w:rsidRDefault="00EA6809">
      <w:pPr>
        <w:pStyle w:val="affffff3"/>
        <w:spacing w:after="468"/>
      </w:pPr>
      <w:bookmarkStart w:id="21" w:name="BookMark1"/>
      <w:bookmarkStart w:id="22" w:name="_Toc164351308"/>
      <w:bookmarkStart w:id="23" w:name="_Toc164351347"/>
      <w:r>
        <w:rPr>
          <w:rFonts w:hint="eastAsia"/>
          <w:spacing w:val="320"/>
        </w:rPr>
        <w:lastRenderedPageBreak/>
        <w:t>目</w:t>
      </w:r>
      <w:r>
        <w:rPr>
          <w:rFonts w:hint="eastAsia"/>
        </w:rPr>
        <w:t>次</w:t>
      </w:r>
    </w:p>
    <w:p w:rsidR="00125BD2" w:rsidRDefault="00EA6809">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70304179" w:history="1">
        <w:r>
          <w:rPr>
            <w:rStyle w:val="affff5"/>
            <w:rFonts w:hint="eastAsia"/>
          </w:rPr>
          <w:t>前言</w:t>
        </w:r>
        <w:r>
          <w:tab/>
        </w:r>
        <w:r>
          <w:fldChar w:fldCharType="begin"/>
        </w:r>
        <w:r>
          <w:instrText xml:space="preserve"> PAGEREF _Toc170304179 \h </w:instrText>
        </w:r>
        <w:r>
          <w:fldChar w:fldCharType="separate"/>
        </w:r>
        <w:r>
          <w:t>II</w:t>
        </w:r>
        <w:r>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80" w:history="1">
        <w:r w:rsidR="00EA6809">
          <w:rPr>
            <w:rStyle w:val="affff5"/>
            <w:rFonts w:hint="eastAsia"/>
          </w:rPr>
          <w:t>引言</w:t>
        </w:r>
        <w:r w:rsidR="00EA6809">
          <w:tab/>
        </w:r>
        <w:r w:rsidR="00EA6809">
          <w:fldChar w:fldCharType="begin"/>
        </w:r>
        <w:r w:rsidR="00EA6809">
          <w:instrText xml:space="preserve"> PAGEREF _Toc170304180 \h </w:instrText>
        </w:r>
        <w:r w:rsidR="00EA6809">
          <w:fldChar w:fldCharType="separate"/>
        </w:r>
        <w:r w:rsidR="00EA6809">
          <w:t>III</w:t>
        </w:r>
        <w:r w:rsidR="00EA6809">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81" w:history="1">
        <w:r w:rsidR="00EA6809">
          <w:rPr>
            <w:rStyle w:val="affff5"/>
          </w:rPr>
          <w:t xml:space="preserve">1 </w:t>
        </w:r>
        <w:r w:rsidR="00EA6809">
          <w:rPr>
            <w:rStyle w:val="affff5"/>
            <w:rFonts w:hint="eastAsia"/>
          </w:rPr>
          <w:t xml:space="preserve"> 范围</w:t>
        </w:r>
        <w:r w:rsidR="00EA6809">
          <w:tab/>
        </w:r>
        <w:r w:rsidR="00EA6809">
          <w:fldChar w:fldCharType="begin"/>
        </w:r>
        <w:r w:rsidR="00EA6809">
          <w:instrText xml:space="preserve"> PAGEREF _Toc170304181 \h </w:instrText>
        </w:r>
        <w:r w:rsidR="00EA6809">
          <w:fldChar w:fldCharType="separate"/>
        </w:r>
        <w:r w:rsidR="00EA6809">
          <w:t>1</w:t>
        </w:r>
        <w:r w:rsidR="00EA6809">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82" w:history="1">
        <w:r w:rsidR="00EA6809">
          <w:rPr>
            <w:rStyle w:val="affff5"/>
          </w:rPr>
          <w:t xml:space="preserve">2 </w:t>
        </w:r>
        <w:r w:rsidR="00EA6809">
          <w:rPr>
            <w:rStyle w:val="affff5"/>
            <w:rFonts w:hint="eastAsia"/>
          </w:rPr>
          <w:t xml:space="preserve"> 规范性引用文件</w:t>
        </w:r>
        <w:r w:rsidR="00EA6809">
          <w:tab/>
        </w:r>
        <w:r w:rsidR="00EA6809">
          <w:fldChar w:fldCharType="begin"/>
        </w:r>
        <w:r w:rsidR="00EA6809">
          <w:instrText xml:space="preserve"> PAGEREF _Toc170304182 \h </w:instrText>
        </w:r>
        <w:r w:rsidR="00EA6809">
          <w:fldChar w:fldCharType="separate"/>
        </w:r>
        <w:r w:rsidR="00EA6809">
          <w:t>1</w:t>
        </w:r>
        <w:r w:rsidR="00EA6809">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83" w:history="1">
        <w:r w:rsidR="00EA6809">
          <w:rPr>
            <w:rStyle w:val="affff5"/>
          </w:rPr>
          <w:t xml:space="preserve">3 </w:t>
        </w:r>
        <w:r w:rsidR="00EA6809">
          <w:rPr>
            <w:rStyle w:val="affff5"/>
            <w:rFonts w:hint="eastAsia"/>
          </w:rPr>
          <w:t xml:space="preserve"> 术语和定义</w:t>
        </w:r>
        <w:r w:rsidR="00EA6809">
          <w:tab/>
        </w:r>
        <w:r w:rsidR="00EA6809">
          <w:fldChar w:fldCharType="begin"/>
        </w:r>
        <w:r w:rsidR="00EA6809">
          <w:instrText xml:space="preserve"> PAGEREF _Toc170304183 \h </w:instrText>
        </w:r>
        <w:r w:rsidR="00EA6809">
          <w:fldChar w:fldCharType="separate"/>
        </w:r>
        <w:r w:rsidR="00EA6809">
          <w:t>1</w:t>
        </w:r>
        <w:r w:rsidR="00EA6809">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84" w:history="1">
        <w:r w:rsidR="00EA6809">
          <w:rPr>
            <w:rStyle w:val="affff5"/>
          </w:rPr>
          <w:t xml:space="preserve">4 </w:t>
        </w:r>
        <w:r w:rsidR="00EA6809">
          <w:rPr>
            <w:rStyle w:val="affff5"/>
            <w:rFonts w:hint="eastAsia"/>
          </w:rPr>
          <w:t xml:space="preserve"> 职业健康保护基本要求</w:t>
        </w:r>
        <w:r w:rsidR="00EA6809">
          <w:tab/>
        </w:r>
        <w:r w:rsidR="00EA6809">
          <w:fldChar w:fldCharType="begin"/>
        </w:r>
        <w:r w:rsidR="00EA6809">
          <w:instrText xml:space="preserve"> PAGEREF _Toc170304184 \h </w:instrText>
        </w:r>
        <w:r w:rsidR="00EA6809">
          <w:fldChar w:fldCharType="separate"/>
        </w:r>
        <w:r w:rsidR="00EA6809">
          <w:t>2</w:t>
        </w:r>
        <w:r w:rsidR="00EA6809">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87" w:history="1">
        <w:r w:rsidR="00EA6809">
          <w:rPr>
            <w:rStyle w:val="affff5"/>
          </w:rPr>
          <w:t xml:space="preserve">5 </w:t>
        </w:r>
        <w:r w:rsidR="00EA6809">
          <w:rPr>
            <w:rStyle w:val="affff5"/>
            <w:rFonts w:hint="eastAsia"/>
          </w:rPr>
          <w:t xml:space="preserve"> 职业健康保护技术措施</w:t>
        </w:r>
        <w:r w:rsidR="00EA6809">
          <w:tab/>
        </w:r>
        <w:r w:rsidR="00EA6809">
          <w:fldChar w:fldCharType="begin"/>
        </w:r>
        <w:r w:rsidR="00EA6809">
          <w:instrText xml:space="preserve"> PAGEREF _Toc170304187 \h </w:instrText>
        </w:r>
        <w:r w:rsidR="00EA6809">
          <w:fldChar w:fldCharType="separate"/>
        </w:r>
        <w:r w:rsidR="00EA6809">
          <w:t>3</w:t>
        </w:r>
        <w:r w:rsidR="00EA6809">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94" w:history="1">
        <w:r w:rsidR="00EA6809">
          <w:rPr>
            <w:rStyle w:val="affff5"/>
          </w:rPr>
          <w:t xml:space="preserve">6 </w:t>
        </w:r>
        <w:r w:rsidR="00EA6809">
          <w:rPr>
            <w:rStyle w:val="affff5"/>
            <w:rFonts w:hint="eastAsia"/>
          </w:rPr>
          <w:t xml:space="preserve"> 管理要求</w:t>
        </w:r>
        <w:r w:rsidR="00EA6809">
          <w:tab/>
        </w:r>
        <w:r w:rsidR="00EA6809">
          <w:fldChar w:fldCharType="begin"/>
        </w:r>
        <w:r w:rsidR="00EA6809">
          <w:instrText xml:space="preserve"> PAGEREF _Toc170304194 \h </w:instrText>
        </w:r>
        <w:r w:rsidR="00EA6809">
          <w:fldChar w:fldCharType="separate"/>
        </w:r>
        <w:r w:rsidR="00EA6809">
          <w:t>4</w:t>
        </w:r>
        <w:r w:rsidR="00EA6809">
          <w:fldChar w:fldCharType="end"/>
        </w:r>
      </w:hyperlink>
    </w:p>
    <w:p w:rsidR="00125BD2" w:rsidRDefault="00655864">
      <w:pPr>
        <w:pStyle w:val="10"/>
        <w:tabs>
          <w:tab w:val="right" w:leader="dot" w:pos="9344"/>
        </w:tabs>
        <w:rPr>
          <w:rFonts w:asciiTheme="minorHAnsi" w:eastAsiaTheme="minorEastAsia" w:hAnsiTheme="minorHAnsi" w:cstheme="minorBidi"/>
          <w:szCs w:val="22"/>
        </w:rPr>
      </w:pPr>
      <w:hyperlink w:anchor="_Toc170304199" w:history="1">
        <w:r w:rsidR="00EA6809">
          <w:rPr>
            <w:rStyle w:val="affff5"/>
            <w:rFonts w:hint="eastAsia"/>
          </w:rPr>
          <w:t>附录A（资料性）</w:t>
        </w:r>
        <w:r w:rsidR="00EA6809">
          <w:rPr>
            <w:rStyle w:val="affff5"/>
          </w:rPr>
          <w:t xml:space="preserve">  </w:t>
        </w:r>
        <w:r w:rsidR="00EA6809">
          <w:rPr>
            <w:rStyle w:val="affff5"/>
            <w:rFonts w:hint="eastAsia"/>
          </w:rPr>
          <w:t>不宜从事金属加工液作业人员范围</w:t>
        </w:r>
        <w:r w:rsidR="00EA6809">
          <w:tab/>
        </w:r>
        <w:r w:rsidR="00EA6809">
          <w:fldChar w:fldCharType="begin"/>
        </w:r>
        <w:r w:rsidR="00EA6809">
          <w:instrText xml:space="preserve"> PAGEREF _Toc170304199 \h </w:instrText>
        </w:r>
        <w:r w:rsidR="00EA6809">
          <w:fldChar w:fldCharType="separate"/>
        </w:r>
        <w:r w:rsidR="00EA6809">
          <w:t>5</w:t>
        </w:r>
        <w:r w:rsidR="00EA6809">
          <w:fldChar w:fldCharType="end"/>
        </w:r>
      </w:hyperlink>
    </w:p>
    <w:p w:rsidR="00125BD2" w:rsidRDefault="00EA6809">
      <w:pPr>
        <w:pStyle w:val="affffff3"/>
        <w:spacing w:after="468"/>
        <w:sectPr w:rsidR="00125BD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125BD2" w:rsidRDefault="00EA6809">
      <w:pPr>
        <w:pStyle w:val="a6"/>
        <w:spacing w:before="900" w:after="468"/>
      </w:pPr>
      <w:bookmarkStart w:id="24" w:name="_Toc170304179"/>
      <w:bookmarkStart w:id="25" w:name="BookMark2"/>
      <w:bookmarkEnd w:id="21"/>
      <w:r>
        <w:rPr>
          <w:spacing w:val="320"/>
        </w:rPr>
        <w:lastRenderedPageBreak/>
        <w:t>前</w:t>
      </w:r>
      <w:r>
        <w:t>言</w:t>
      </w:r>
      <w:bookmarkEnd w:id="22"/>
      <w:bookmarkEnd w:id="23"/>
      <w:bookmarkEnd w:id="24"/>
    </w:p>
    <w:p w:rsidR="00125BD2" w:rsidRDefault="00EA6809">
      <w:pPr>
        <w:pStyle w:val="affffe"/>
        <w:ind w:firstLine="420"/>
      </w:pPr>
      <w:r>
        <w:rPr>
          <w:rFonts w:hint="eastAsia"/>
        </w:rPr>
        <w:t>本文件按照GB/T 1.1—2020《标准化工作导则  第1部分：标准化文件的结构和起草规则》的规定起草。</w:t>
      </w:r>
    </w:p>
    <w:p w:rsidR="00125BD2" w:rsidRDefault="00EA6809">
      <w:pPr>
        <w:pStyle w:val="affffe"/>
        <w:ind w:firstLine="420"/>
      </w:pPr>
      <w:r>
        <w:rPr>
          <w:rFonts w:hint="eastAsia"/>
        </w:rPr>
        <w:t>本文件是DB32/T XXXX 《职业健康保护行动技术规范》的第6部分。DB32/T XXXX目前已经发布了以下部分：</w:t>
      </w:r>
    </w:p>
    <w:p w:rsidR="00125BD2" w:rsidRDefault="00EA6809">
      <w:pPr>
        <w:pStyle w:val="affffe"/>
        <w:ind w:firstLine="420"/>
      </w:pPr>
      <w:r>
        <w:rPr>
          <w:rFonts w:hint="eastAsia"/>
        </w:rPr>
        <w:t>——第1部分：总则</w:t>
      </w:r>
    </w:p>
    <w:p w:rsidR="00125BD2" w:rsidRDefault="00EA6809">
      <w:pPr>
        <w:pStyle w:val="affffe"/>
        <w:ind w:firstLine="420"/>
      </w:pPr>
      <w:r>
        <w:rPr>
          <w:rFonts w:hint="eastAsia"/>
        </w:rPr>
        <w:t>——第2部分：消防救援人员；</w:t>
      </w:r>
    </w:p>
    <w:p w:rsidR="00125BD2" w:rsidRDefault="00EA6809">
      <w:pPr>
        <w:pStyle w:val="affffe"/>
        <w:ind w:firstLine="420"/>
      </w:pPr>
      <w:r>
        <w:rPr>
          <w:rFonts w:hint="eastAsia"/>
        </w:rPr>
        <w:t>——第3部分：医务人员；</w:t>
      </w:r>
    </w:p>
    <w:p w:rsidR="00125BD2" w:rsidRDefault="00EA6809">
      <w:pPr>
        <w:pStyle w:val="affffe"/>
        <w:ind w:firstLine="420"/>
      </w:pPr>
      <w:r>
        <w:rPr>
          <w:rFonts w:hint="eastAsia"/>
        </w:rPr>
        <w:t>——第4部分：交通工具驾驶人员；</w:t>
      </w:r>
    </w:p>
    <w:p w:rsidR="00125BD2" w:rsidRDefault="00EA6809">
      <w:pPr>
        <w:pStyle w:val="affffe"/>
        <w:ind w:firstLine="420"/>
      </w:pPr>
      <w:r>
        <w:rPr>
          <w:rFonts w:hint="eastAsia"/>
        </w:rPr>
        <w:t>——第5部分：视屏作业人员；</w:t>
      </w:r>
    </w:p>
    <w:p w:rsidR="00125BD2" w:rsidRDefault="00EA6809">
      <w:pPr>
        <w:pStyle w:val="affffe"/>
        <w:ind w:firstLine="420"/>
      </w:pPr>
      <w:r>
        <w:rPr>
          <w:rFonts w:hint="eastAsia"/>
        </w:rPr>
        <w:t>——第6部分：金属加工液作业人员；</w:t>
      </w:r>
    </w:p>
    <w:p w:rsidR="00125BD2" w:rsidRDefault="00EA6809">
      <w:pPr>
        <w:pStyle w:val="affffe"/>
        <w:ind w:firstLine="420"/>
      </w:pPr>
      <w:r>
        <w:rPr>
          <w:rFonts w:hint="eastAsia"/>
        </w:rPr>
        <w:t>——第7部分：环境卫生行业作业人员；</w:t>
      </w:r>
    </w:p>
    <w:p w:rsidR="00125BD2" w:rsidRDefault="00EA6809">
      <w:pPr>
        <w:pStyle w:val="affffe"/>
        <w:ind w:firstLine="420"/>
      </w:pPr>
      <w:r>
        <w:rPr>
          <w:rFonts w:hint="eastAsia"/>
        </w:rPr>
        <w:t>——第8部分：建筑施工行业作业人员；</w:t>
      </w:r>
    </w:p>
    <w:p w:rsidR="00125BD2" w:rsidRDefault="00EA6809">
      <w:pPr>
        <w:pStyle w:val="affffe"/>
        <w:ind w:firstLine="420"/>
      </w:pPr>
      <w:r>
        <w:rPr>
          <w:rFonts w:hint="eastAsia"/>
        </w:rPr>
        <w:t>——第9部分：玉石加工行业作业人员；</w:t>
      </w:r>
    </w:p>
    <w:p w:rsidR="00125BD2" w:rsidRDefault="00EA6809">
      <w:pPr>
        <w:pStyle w:val="affffe"/>
        <w:ind w:firstLine="420"/>
      </w:pPr>
      <w:r>
        <w:rPr>
          <w:rFonts w:hint="eastAsia"/>
        </w:rPr>
        <w:t>——第10部分：采矿行业作业人员；</w:t>
      </w:r>
    </w:p>
    <w:p w:rsidR="00125BD2" w:rsidRDefault="00EA6809">
      <w:pPr>
        <w:pStyle w:val="affffe"/>
        <w:ind w:firstLine="420"/>
      </w:pPr>
      <w:r>
        <w:rPr>
          <w:rFonts w:hint="eastAsia"/>
        </w:rPr>
        <w:t>——第11部分：炼油化工行业作业人员；</w:t>
      </w:r>
    </w:p>
    <w:p w:rsidR="00125BD2" w:rsidRDefault="00EA6809">
      <w:pPr>
        <w:pStyle w:val="affffe"/>
        <w:ind w:firstLine="420"/>
      </w:pPr>
      <w:r>
        <w:rPr>
          <w:rFonts w:hint="eastAsia"/>
        </w:rPr>
        <w:t>——第12部分：汽车铸造行业作业人员；</w:t>
      </w:r>
    </w:p>
    <w:p w:rsidR="00125BD2" w:rsidRDefault="00EA6809">
      <w:pPr>
        <w:pStyle w:val="affffe"/>
        <w:ind w:firstLine="420"/>
      </w:pPr>
      <w:r>
        <w:rPr>
          <w:rFonts w:hint="eastAsia"/>
        </w:rPr>
        <w:t>——第13部分：城市轨道交通行业从业人员；</w:t>
      </w:r>
    </w:p>
    <w:p w:rsidR="00125BD2" w:rsidRDefault="00EA6809">
      <w:pPr>
        <w:pStyle w:val="affffe"/>
        <w:ind w:firstLine="420"/>
      </w:pPr>
      <w:r>
        <w:rPr>
          <w:rFonts w:hint="eastAsia"/>
        </w:rPr>
        <w:t>——第14部分：纺织印染行业作业人员；</w:t>
      </w:r>
    </w:p>
    <w:p w:rsidR="00125BD2" w:rsidRDefault="00EA6809">
      <w:pPr>
        <w:pStyle w:val="affffe"/>
        <w:ind w:firstLine="420"/>
      </w:pPr>
      <w:r>
        <w:rPr>
          <w:rFonts w:hint="eastAsia"/>
        </w:rPr>
        <w:t>——第15部分：新能源电池制造行业（硅太阳能电池制造行业）作业人员；</w:t>
      </w:r>
    </w:p>
    <w:p w:rsidR="00125BD2" w:rsidRDefault="00EA6809">
      <w:pPr>
        <w:pStyle w:val="affffe"/>
        <w:ind w:firstLine="420"/>
      </w:pPr>
      <w:r>
        <w:rPr>
          <w:rFonts w:hint="eastAsia"/>
        </w:rPr>
        <w:t>——第16部分：新能源电池制造行业（锂离子电池制造行业）作业人员；</w:t>
      </w:r>
    </w:p>
    <w:p w:rsidR="00125BD2" w:rsidRDefault="00EA6809">
      <w:pPr>
        <w:pStyle w:val="affffe"/>
        <w:ind w:firstLine="420"/>
      </w:pPr>
      <w:r>
        <w:rPr>
          <w:rFonts w:hint="eastAsia"/>
        </w:rPr>
        <w:t>——第17部分：硅集成电路芯片制造行业作业人员；</w:t>
      </w:r>
    </w:p>
    <w:p w:rsidR="00125BD2" w:rsidRDefault="00EA6809">
      <w:pPr>
        <w:pStyle w:val="affffe"/>
        <w:ind w:firstLine="420"/>
      </w:pPr>
      <w:r>
        <w:rPr>
          <w:rFonts w:hint="eastAsia"/>
        </w:rPr>
        <w:t>——第18部分：废弃电器电子产品回收行业作业人员。</w:t>
      </w:r>
    </w:p>
    <w:p w:rsidR="00125BD2" w:rsidRDefault="00EA6809">
      <w:pPr>
        <w:pStyle w:val="affffe"/>
        <w:ind w:firstLine="420"/>
      </w:pPr>
      <w:r>
        <w:rPr>
          <w:rFonts w:hint="eastAsia"/>
        </w:rPr>
        <w:t>本文件由江苏省卫生健康委员会提出。</w:t>
      </w:r>
    </w:p>
    <w:p w:rsidR="00125BD2" w:rsidRDefault="00EA6809">
      <w:pPr>
        <w:pStyle w:val="affffe"/>
        <w:ind w:firstLine="420"/>
      </w:pPr>
      <w:r>
        <w:rPr>
          <w:rFonts w:hint="eastAsia"/>
        </w:rPr>
        <w:t>本标准的附录A为资料性。</w:t>
      </w:r>
    </w:p>
    <w:p w:rsidR="00125BD2" w:rsidRDefault="00EA6809">
      <w:pPr>
        <w:pStyle w:val="affffe"/>
        <w:ind w:firstLine="420"/>
      </w:pPr>
      <w:r>
        <w:rPr>
          <w:rFonts w:hint="eastAsia"/>
        </w:rPr>
        <w:t>本文件由江苏省卫生标准化技术委员会归口。</w:t>
      </w:r>
    </w:p>
    <w:p w:rsidR="00125BD2" w:rsidRDefault="00EA6809">
      <w:pPr>
        <w:pStyle w:val="affffe"/>
        <w:ind w:firstLine="420"/>
      </w:pPr>
      <w:r>
        <w:rPr>
          <w:rFonts w:hint="eastAsia"/>
        </w:rPr>
        <w:t>本文件起草单位：江苏省疾病预防控制中心、张家港市疾病预防控制中心。</w:t>
      </w:r>
    </w:p>
    <w:p w:rsidR="00125BD2" w:rsidRDefault="00EA6809">
      <w:pPr>
        <w:pStyle w:val="affffe"/>
        <w:ind w:firstLine="420"/>
      </w:pPr>
      <w:r>
        <w:rPr>
          <w:rFonts w:hint="eastAsia"/>
        </w:rPr>
        <w:t>本文件主要起草人：刘</w:t>
      </w:r>
      <w:proofErr w:type="gramStart"/>
      <w:r>
        <w:rPr>
          <w:rFonts w:hint="eastAsia"/>
        </w:rPr>
        <w:t>炘</w:t>
      </w:r>
      <w:proofErr w:type="gramEnd"/>
      <w:r>
        <w:rPr>
          <w:rFonts w:hint="eastAsia"/>
        </w:rPr>
        <w:t>、许潇丹、吴培红、杨叶中、李娜、陈祝军、韩磊、刘啸文、鲁华业。</w:t>
      </w:r>
    </w:p>
    <w:p w:rsidR="00125BD2" w:rsidRDefault="00125BD2">
      <w:pPr>
        <w:pStyle w:val="affffe"/>
        <w:ind w:firstLine="420"/>
      </w:pPr>
    </w:p>
    <w:p w:rsidR="00125BD2" w:rsidRDefault="00125BD2">
      <w:pPr>
        <w:pStyle w:val="affffe"/>
        <w:ind w:firstLine="420"/>
        <w:sectPr w:rsidR="00125BD2">
          <w:pgSz w:w="11906" w:h="16838"/>
          <w:pgMar w:top="1928" w:right="1134" w:bottom="1134" w:left="1134" w:header="1418" w:footer="1134" w:gutter="284"/>
          <w:pgNumType w:fmt="upperRoman"/>
          <w:cols w:space="425"/>
          <w:formProt w:val="0"/>
          <w:docGrid w:type="lines" w:linePitch="312"/>
        </w:sectPr>
      </w:pPr>
    </w:p>
    <w:p w:rsidR="00125BD2" w:rsidRDefault="00EA6809">
      <w:pPr>
        <w:pStyle w:val="a6"/>
        <w:spacing w:after="468"/>
      </w:pPr>
      <w:bookmarkStart w:id="26" w:name="_Toc164351309"/>
      <w:bookmarkStart w:id="27" w:name="_Toc164351348"/>
      <w:bookmarkStart w:id="28" w:name="_Toc170304180"/>
      <w:bookmarkStart w:id="29" w:name="BookMark3"/>
      <w:bookmarkEnd w:id="25"/>
      <w:r>
        <w:rPr>
          <w:spacing w:val="320"/>
        </w:rPr>
        <w:lastRenderedPageBreak/>
        <w:t>引</w:t>
      </w:r>
      <w:r>
        <w:t>言</w:t>
      </w:r>
      <w:bookmarkEnd w:id="26"/>
      <w:bookmarkEnd w:id="27"/>
      <w:bookmarkEnd w:id="28"/>
    </w:p>
    <w:p w:rsidR="00125BD2" w:rsidRDefault="00EA6809">
      <w:pPr>
        <w:pStyle w:val="affffe"/>
        <w:ind w:firstLine="420"/>
      </w:pPr>
      <w:r>
        <w:rPr>
          <w:rFonts w:hint="eastAsia"/>
        </w:rPr>
        <w:t>职业健康保护行动是健康中国行动的十五项行动之一，是保护广大劳动者的健康专题行动，是兼顾传统职业病的防治和新型职业健康危害因素的应对分别提出个人、用人单位、政府应采取的举措及行动。DB32/T XXXX 《职业健康保护行动技术规范》分为以下18个部分：</w:t>
      </w:r>
    </w:p>
    <w:p w:rsidR="00125BD2" w:rsidRDefault="00EA6809" w:rsidP="005F5A24">
      <w:pPr>
        <w:pStyle w:val="affffe"/>
        <w:ind w:firstLine="420"/>
      </w:pPr>
      <w:r>
        <w:rPr>
          <w:rFonts w:hint="eastAsia"/>
        </w:rPr>
        <w:t>——第1部分：总则</w:t>
      </w:r>
    </w:p>
    <w:p w:rsidR="00125BD2" w:rsidRDefault="00EA6809" w:rsidP="005F5A24">
      <w:pPr>
        <w:pStyle w:val="affffe"/>
        <w:ind w:firstLine="420"/>
      </w:pPr>
      <w:r>
        <w:rPr>
          <w:rFonts w:hint="eastAsia"/>
        </w:rPr>
        <w:t>——第2部分：消防救援人员；</w:t>
      </w:r>
    </w:p>
    <w:p w:rsidR="00125BD2" w:rsidRDefault="00EA6809" w:rsidP="005F5A24">
      <w:pPr>
        <w:pStyle w:val="affffe"/>
        <w:ind w:firstLine="420"/>
      </w:pPr>
      <w:r>
        <w:rPr>
          <w:rFonts w:hint="eastAsia"/>
        </w:rPr>
        <w:t>——第3部分：医务人员；</w:t>
      </w:r>
    </w:p>
    <w:p w:rsidR="00125BD2" w:rsidRDefault="00EA6809" w:rsidP="005F5A24">
      <w:pPr>
        <w:pStyle w:val="affffe"/>
        <w:ind w:firstLine="420"/>
      </w:pPr>
      <w:r>
        <w:rPr>
          <w:rFonts w:hint="eastAsia"/>
        </w:rPr>
        <w:t>——第4部分：交通工具驾驶人员；</w:t>
      </w:r>
    </w:p>
    <w:p w:rsidR="00125BD2" w:rsidRDefault="00EA6809" w:rsidP="005F5A24">
      <w:pPr>
        <w:pStyle w:val="affffe"/>
        <w:ind w:firstLine="420"/>
      </w:pPr>
      <w:r>
        <w:rPr>
          <w:rFonts w:hint="eastAsia"/>
        </w:rPr>
        <w:t>——第5部分：视屏作业人员；</w:t>
      </w:r>
    </w:p>
    <w:p w:rsidR="00125BD2" w:rsidRDefault="00EA6809" w:rsidP="005F5A24">
      <w:pPr>
        <w:pStyle w:val="affffe"/>
        <w:ind w:firstLine="420"/>
      </w:pPr>
      <w:r>
        <w:rPr>
          <w:rFonts w:hint="eastAsia"/>
        </w:rPr>
        <w:t>——第6部分：金属加工液作业人员；</w:t>
      </w:r>
    </w:p>
    <w:p w:rsidR="00125BD2" w:rsidRDefault="00EA6809" w:rsidP="005F5A24">
      <w:pPr>
        <w:pStyle w:val="affffe"/>
        <w:ind w:firstLine="420"/>
      </w:pPr>
      <w:r>
        <w:rPr>
          <w:rFonts w:hint="eastAsia"/>
        </w:rPr>
        <w:t>——第7部分：环境卫生行业作业人员；</w:t>
      </w:r>
    </w:p>
    <w:p w:rsidR="00125BD2" w:rsidRDefault="00EA6809" w:rsidP="005F5A24">
      <w:pPr>
        <w:pStyle w:val="affffe"/>
        <w:ind w:firstLine="420"/>
      </w:pPr>
      <w:r>
        <w:rPr>
          <w:rFonts w:hint="eastAsia"/>
        </w:rPr>
        <w:t>——第8部分：建筑施工行业作业人员；</w:t>
      </w:r>
    </w:p>
    <w:p w:rsidR="00125BD2" w:rsidRDefault="00EA6809" w:rsidP="005F5A24">
      <w:pPr>
        <w:pStyle w:val="affffe"/>
        <w:ind w:firstLine="420"/>
      </w:pPr>
      <w:r>
        <w:rPr>
          <w:rFonts w:hint="eastAsia"/>
        </w:rPr>
        <w:t>——第9部分：玉石加工行业作业人员；</w:t>
      </w:r>
    </w:p>
    <w:p w:rsidR="00125BD2" w:rsidRDefault="00EA6809" w:rsidP="005F5A24">
      <w:pPr>
        <w:pStyle w:val="affffe"/>
        <w:ind w:firstLine="420"/>
      </w:pPr>
      <w:r>
        <w:rPr>
          <w:rFonts w:hint="eastAsia"/>
        </w:rPr>
        <w:t>——第10部分：采矿行业作业人员；</w:t>
      </w:r>
    </w:p>
    <w:p w:rsidR="00125BD2" w:rsidRDefault="00EA6809" w:rsidP="005F5A24">
      <w:pPr>
        <w:pStyle w:val="affffe"/>
        <w:ind w:firstLine="420"/>
      </w:pPr>
      <w:r>
        <w:rPr>
          <w:rFonts w:hint="eastAsia"/>
        </w:rPr>
        <w:t>——第11部分：炼油化工行业作业人员；</w:t>
      </w:r>
    </w:p>
    <w:p w:rsidR="00125BD2" w:rsidRDefault="00EA6809" w:rsidP="005F5A24">
      <w:pPr>
        <w:pStyle w:val="affffe"/>
        <w:ind w:firstLine="420"/>
      </w:pPr>
      <w:r>
        <w:rPr>
          <w:rFonts w:hint="eastAsia"/>
        </w:rPr>
        <w:t>——第12部分：汽车铸造行业作业人员；</w:t>
      </w:r>
    </w:p>
    <w:p w:rsidR="00125BD2" w:rsidRDefault="00EA6809" w:rsidP="005F5A24">
      <w:pPr>
        <w:pStyle w:val="affffe"/>
        <w:ind w:firstLine="420"/>
      </w:pPr>
      <w:r>
        <w:rPr>
          <w:rFonts w:hint="eastAsia"/>
        </w:rPr>
        <w:t>——第13部分：城市轨道交通行业从业人员；</w:t>
      </w:r>
    </w:p>
    <w:p w:rsidR="00125BD2" w:rsidRDefault="00EA6809" w:rsidP="005F5A24">
      <w:pPr>
        <w:pStyle w:val="affffe"/>
        <w:ind w:firstLine="420"/>
      </w:pPr>
      <w:r>
        <w:rPr>
          <w:rFonts w:hint="eastAsia"/>
        </w:rPr>
        <w:t>——第14部分：纺织印染行业作业人员；</w:t>
      </w:r>
    </w:p>
    <w:p w:rsidR="00125BD2" w:rsidRDefault="00EA6809" w:rsidP="005F5A24">
      <w:pPr>
        <w:pStyle w:val="affffe"/>
        <w:ind w:firstLine="420"/>
      </w:pPr>
      <w:r>
        <w:rPr>
          <w:rFonts w:hint="eastAsia"/>
        </w:rPr>
        <w:t>——第15部分：新能源电池制造行业（硅太阳能电池制造行业）作业人员；</w:t>
      </w:r>
    </w:p>
    <w:p w:rsidR="00125BD2" w:rsidRDefault="00EA6809" w:rsidP="005F5A24">
      <w:pPr>
        <w:pStyle w:val="affffe"/>
        <w:ind w:firstLine="420"/>
      </w:pPr>
      <w:r>
        <w:rPr>
          <w:rFonts w:hint="eastAsia"/>
        </w:rPr>
        <w:t>——第16部分：新能源电池制造行业（锂离子电池制造行业）作业人员；</w:t>
      </w:r>
    </w:p>
    <w:p w:rsidR="00125BD2" w:rsidRDefault="00EA6809" w:rsidP="005F5A24">
      <w:pPr>
        <w:pStyle w:val="affffe"/>
        <w:ind w:firstLine="420"/>
      </w:pPr>
      <w:r>
        <w:rPr>
          <w:rFonts w:hint="eastAsia"/>
        </w:rPr>
        <w:t>——第17部分：硅集成电路芯片制造行业作业人员；</w:t>
      </w:r>
    </w:p>
    <w:p w:rsidR="00125BD2" w:rsidRDefault="00EA6809" w:rsidP="005F5A24">
      <w:pPr>
        <w:pStyle w:val="affffe"/>
        <w:ind w:firstLine="420"/>
      </w:pPr>
      <w:r>
        <w:rPr>
          <w:rFonts w:hint="eastAsia"/>
        </w:rPr>
        <w:t>——第18部分：废弃电器电子产品回收行业作业人员。</w:t>
      </w:r>
    </w:p>
    <w:p w:rsidR="00125BD2" w:rsidRDefault="00EA6809">
      <w:pPr>
        <w:pStyle w:val="affffe"/>
        <w:ind w:firstLine="420"/>
      </w:pPr>
      <w:r>
        <w:rPr>
          <w:rFonts w:hint="eastAsia"/>
        </w:rPr>
        <w:t>DB32/T XXXX 《职业健康保护行动技术规范》的制定是对职业健康保护行动相关方面的国家标准和规范的补充，对贯彻落实《“健康中国2030”规划纲要》、推进健康中国建设、提高人民健康水平具有非常重要的意义。</w:t>
      </w:r>
    </w:p>
    <w:p w:rsidR="00125BD2" w:rsidRDefault="00125BD2">
      <w:pPr>
        <w:pStyle w:val="affffe"/>
        <w:ind w:firstLine="420"/>
      </w:pPr>
    </w:p>
    <w:p w:rsidR="00125BD2" w:rsidRDefault="00125BD2">
      <w:pPr>
        <w:pStyle w:val="affffe"/>
        <w:ind w:firstLine="420"/>
        <w:sectPr w:rsidR="00125BD2">
          <w:pgSz w:w="11906" w:h="16838"/>
          <w:pgMar w:top="1928" w:right="1134" w:bottom="1134" w:left="1134" w:header="1418" w:footer="1134" w:gutter="284"/>
          <w:pgNumType w:fmt="upperRoman"/>
          <w:cols w:space="425"/>
          <w:formProt w:val="0"/>
          <w:docGrid w:type="lines" w:linePitch="312"/>
        </w:sectPr>
      </w:pPr>
    </w:p>
    <w:p w:rsidR="00125BD2" w:rsidRDefault="00125BD2">
      <w:pPr>
        <w:spacing w:line="20" w:lineRule="exact"/>
        <w:jc w:val="center"/>
        <w:rPr>
          <w:rFonts w:ascii="黑体" w:eastAsia="黑体" w:hAnsi="黑体"/>
          <w:sz w:val="32"/>
          <w:szCs w:val="32"/>
        </w:rPr>
      </w:pPr>
      <w:bookmarkStart w:id="30" w:name="BookMark4"/>
      <w:bookmarkEnd w:id="29"/>
    </w:p>
    <w:p w:rsidR="00125BD2" w:rsidRDefault="00125BD2">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72B4F36839C64545BD4C5903F2792670"/>
        </w:placeholder>
      </w:sdtPr>
      <w:sdtEndPr/>
      <w:sdtContent>
        <w:p w:rsidR="00125BD2" w:rsidRDefault="00EA6809">
          <w:pPr>
            <w:pStyle w:val="afffffffff1"/>
            <w:spacing w:beforeLines="100" w:before="312" w:afterLines="1" w:after="3"/>
          </w:pPr>
          <w:r>
            <w:rPr>
              <w:rFonts w:hint="eastAsia"/>
            </w:rPr>
            <w:t>职业健康保护行动技术规范</w:t>
          </w:r>
        </w:p>
        <w:p w:rsidR="00125BD2" w:rsidRDefault="00EA6809">
          <w:pPr>
            <w:pStyle w:val="afffffffff1"/>
            <w:spacing w:beforeLines="1" w:before="3" w:after="680"/>
          </w:pPr>
          <w:r>
            <w:rPr>
              <w:rFonts w:hint="eastAsia"/>
            </w:rPr>
            <w:t>第6</w:t>
          </w:r>
          <w:r>
            <w:t>部分：金属加工液作业人员</w:t>
          </w:r>
        </w:p>
      </w:sdtContent>
    </w:sdt>
    <w:p w:rsidR="00125BD2" w:rsidRDefault="00EA6809">
      <w:pPr>
        <w:pStyle w:val="affc"/>
        <w:spacing w:before="312" w:after="312"/>
      </w:pPr>
      <w:bookmarkStart w:id="32" w:name="_Toc17233333"/>
      <w:bookmarkStart w:id="33" w:name="_Toc24884218"/>
      <w:bookmarkStart w:id="34" w:name="_Toc26648465"/>
      <w:bookmarkStart w:id="35" w:name="_Toc26718930"/>
      <w:bookmarkStart w:id="36" w:name="_Toc26986530"/>
      <w:bookmarkStart w:id="37" w:name="_Toc24884211"/>
      <w:bookmarkStart w:id="38" w:name="_Toc17233325"/>
      <w:bookmarkStart w:id="39" w:name="_Toc26986771"/>
      <w:bookmarkStart w:id="40" w:name="_Toc97191423"/>
      <w:bookmarkStart w:id="41" w:name="_Toc164351349"/>
      <w:bookmarkStart w:id="42" w:name="_Toc164349374"/>
      <w:bookmarkStart w:id="43" w:name="_Toc164351310"/>
      <w:bookmarkStart w:id="44" w:name="_Toc170304181"/>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p>
    <w:p w:rsidR="00125BD2" w:rsidRDefault="00EA6809">
      <w:pPr>
        <w:pStyle w:val="affffe"/>
        <w:ind w:firstLine="420"/>
      </w:pPr>
      <w:bookmarkStart w:id="45" w:name="_Toc17233326"/>
      <w:bookmarkStart w:id="46" w:name="_Toc24884212"/>
      <w:bookmarkStart w:id="47" w:name="_Toc24884219"/>
      <w:bookmarkStart w:id="48" w:name="_Toc26648466"/>
      <w:bookmarkStart w:id="49" w:name="_Toc17233334"/>
      <w:r>
        <w:rPr>
          <w:rFonts w:hint="eastAsia"/>
        </w:rPr>
        <w:t>本文件规定了金属加工液作业人员职业健康保护行动的术语和定义，辨识金属加工液主要暴露场合及接触途径，并针对性提出相应的预防和干预措施，同时为金属加工液作业人员职业健康的管理提出要求和方案。</w:t>
      </w:r>
    </w:p>
    <w:p w:rsidR="00125BD2" w:rsidRDefault="00EA6809">
      <w:pPr>
        <w:pStyle w:val="affffe"/>
        <w:ind w:firstLine="420"/>
      </w:pPr>
      <w:r>
        <w:rPr>
          <w:rFonts w:hint="eastAsia"/>
        </w:rPr>
        <w:t>本文件适用于各类使用金属加工液进行数控机床或传统机床等机械加工作业的企业、事业单位和个体经济组织从业人员的职业健康保护。</w:t>
      </w:r>
    </w:p>
    <w:p w:rsidR="00125BD2" w:rsidRDefault="00EA6809">
      <w:pPr>
        <w:pStyle w:val="affc"/>
        <w:spacing w:before="312" w:after="312"/>
      </w:pPr>
      <w:bookmarkStart w:id="50" w:name="_Toc26718931"/>
      <w:bookmarkStart w:id="51" w:name="_Toc26986531"/>
      <w:bookmarkStart w:id="52" w:name="_Toc26986772"/>
      <w:bookmarkStart w:id="53" w:name="_Toc97191424"/>
      <w:bookmarkStart w:id="54" w:name="_Toc164349375"/>
      <w:bookmarkStart w:id="55" w:name="_Toc164351311"/>
      <w:bookmarkStart w:id="56" w:name="_Toc164351350"/>
      <w:bookmarkStart w:id="57" w:name="_Toc170304182"/>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11FC9A3F81D94D31A8821DD918BC567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25BD2" w:rsidRDefault="00EA6809">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25BD2" w:rsidRDefault="00EA6809">
      <w:pPr>
        <w:pStyle w:val="affffe"/>
        <w:ind w:firstLine="420"/>
      </w:pPr>
      <w:r>
        <w:rPr>
          <w:rFonts w:hint="eastAsia"/>
        </w:rPr>
        <w:t>GB 39800.1  个体防护装备配备规范 第1部分：总则</w:t>
      </w:r>
    </w:p>
    <w:p w:rsidR="00125BD2" w:rsidRDefault="00EA6809">
      <w:pPr>
        <w:pStyle w:val="affffe"/>
        <w:ind w:firstLine="420"/>
      </w:pPr>
      <w:r>
        <w:rPr>
          <w:rFonts w:hint="eastAsia"/>
        </w:rPr>
        <w:t>GBZ 188  职业健康监护技术规范</w:t>
      </w:r>
    </w:p>
    <w:p w:rsidR="00125BD2" w:rsidRDefault="00EA6809">
      <w:pPr>
        <w:pStyle w:val="affffe"/>
        <w:ind w:firstLine="420"/>
      </w:pPr>
      <w:r>
        <w:rPr>
          <w:rFonts w:hint="eastAsia"/>
        </w:rPr>
        <w:t>GB/T 18664  呼吸防护用品的选择使用与维护</w:t>
      </w:r>
    </w:p>
    <w:p w:rsidR="00125BD2" w:rsidRDefault="00EA6809">
      <w:pPr>
        <w:pStyle w:val="affffe"/>
        <w:ind w:firstLine="420"/>
      </w:pPr>
      <w:r>
        <w:rPr>
          <w:rFonts w:hint="eastAsia"/>
        </w:rPr>
        <w:t>GBZ/T 224  职业卫生名词术语</w:t>
      </w:r>
    </w:p>
    <w:p w:rsidR="00125BD2" w:rsidRDefault="00EA6809">
      <w:pPr>
        <w:pStyle w:val="affffe"/>
        <w:ind w:firstLine="420"/>
      </w:pPr>
      <w:r>
        <w:rPr>
          <w:rFonts w:hint="eastAsia"/>
        </w:rPr>
        <w:t>GBZ/T 225  用人单位职业病防治指南</w:t>
      </w:r>
    </w:p>
    <w:p w:rsidR="00125BD2" w:rsidRDefault="00EA6809">
      <w:pPr>
        <w:pStyle w:val="affffe"/>
        <w:ind w:firstLine="420"/>
      </w:pPr>
      <w:r>
        <w:rPr>
          <w:rFonts w:hint="eastAsia"/>
        </w:rPr>
        <w:t>GBZ/T 297  职业健康促进技术导则</w:t>
      </w:r>
    </w:p>
    <w:p w:rsidR="00125BD2" w:rsidRDefault="00EA6809">
      <w:pPr>
        <w:pStyle w:val="affffe"/>
        <w:ind w:firstLine="420"/>
      </w:pPr>
      <w:r>
        <w:rPr>
          <w:rFonts w:hint="eastAsia"/>
        </w:rPr>
        <w:t>GBZ/T 229.2  工作场所职业病危害作业分级 第2部分：化学物</w:t>
      </w:r>
    </w:p>
    <w:p w:rsidR="00125BD2" w:rsidRDefault="00EA6809">
      <w:pPr>
        <w:pStyle w:val="affffe"/>
        <w:ind w:firstLine="420"/>
      </w:pPr>
      <w:r>
        <w:rPr>
          <w:rFonts w:hint="eastAsia"/>
        </w:rPr>
        <w:t>DB32/T 3437  金属加工液职业接触人群健康检查技术规范</w:t>
      </w:r>
    </w:p>
    <w:p w:rsidR="00125BD2" w:rsidRDefault="00EA6809">
      <w:pPr>
        <w:pStyle w:val="affffe"/>
        <w:ind w:firstLine="420"/>
      </w:pPr>
      <w:r>
        <w:rPr>
          <w:rFonts w:hint="eastAsia"/>
        </w:rPr>
        <w:t>T/JPMA 009  工作场所员工心理援助计划的导则</w:t>
      </w:r>
    </w:p>
    <w:p w:rsidR="00125BD2" w:rsidRDefault="00EA6809">
      <w:pPr>
        <w:pStyle w:val="affc"/>
        <w:spacing w:before="312" w:after="312"/>
      </w:pPr>
      <w:bookmarkStart w:id="58" w:name="_Toc164351312"/>
      <w:bookmarkStart w:id="59" w:name="_Toc97191425"/>
      <w:bookmarkStart w:id="60" w:name="_Toc164351351"/>
      <w:bookmarkStart w:id="61" w:name="_Toc170304183"/>
      <w:bookmarkStart w:id="62" w:name="_Toc164349376"/>
      <w:r>
        <w:rPr>
          <w:rFonts w:hint="eastAsia"/>
          <w:szCs w:val="21"/>
        </w:rPr>
        <w:t>术语和定义</w:t>
      </w:r>
      <w:bookmarkEnd w:id="58"/>
      <w:bookmarkEnd w:id="59"/>
      <w:bookmarkEnd w:id="60"/>
      <w:bookmarkEnd w:id="61"/>
      <w:bookmarkEnd w:id="62"/>
    </w:p>
    <w:bookmarkStart w:id="63" w:name="_Toc26986532" w:displacedByCustomXml="next"/>
    <w:bookmarkEnd w:id="63" w:displacedByCustomXml="next"/>
    <w:sdt>
      <w:sdtPr>
        <w:id w:val="-1909835108"/>
        <w:placeholder>
          <w:docPart w:val="01D91BBCC11246758362BF3C1C13CA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25BD2" w:rsidRDefault="00EA6809">
          <w:pPr>
            <w:pStyle w:val="affffe"/>
            <w:ind w:firstLine="420"/>
          </w:pPr>
          <w:r>
            <w:t>下列术语和定义适用于本文件。</w:t>
          </w:r>
        </w:p>
      </w:sdtContent>
    </w:sdt>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金属加工液  metalworking fluids</w:t>
      </w:r>
    </w:p>
    <w:p w:rsidR="00125BD2" w:rsidRDefault="00EA6809">
      <w:pPr>
        <w:pStyle w:val="affffe"/>
        <w:ind w:firstLine="420"/>
      </w:pPr>
      <w:r>
        <w:rPr>
          <w:rFonts w:hint="eastAsia"/>
        </w:rPr>
        <w:t>在各种金属加工工艺，如研磨、切削、成型等过程中使用到的、对加工工件和刀具具有冷却、润滑、防锈、清洗等作用的液体。按照矿物油含量由</w:t>
      </w:r>
      <w:proofErr w:type="gramStart"/>
      <w:r>
        <w:rPr>
          <w:rFonts w:hint="eastAsia"/>
        </w:rPr>
        <w:t>多至少</w:t>
      </w:r>
      <w:proofErr w:type="gramEnd"/>
      <w:r>
        <w:rPr>
          <w:rFonts w:hint="eastAsia"/>
        </w:rPr>
        <w:t>可分为：金属加工油、可溶性油、半合成液、全合成液。</w:t>
      </w:r>
    </w:p>
    <w:p w:rsidR="00125BD2" w:rsidRDefault="00EA6809">
      <w:pPr>
        <w:pStyle w:val="affffe"/>
        <w:ind w:firstLine="420"/>
      </w:pPr>
      <w:r>
        <w:rPr>
          <w:rFonts w:hint="eastAsia"/>
        </w:rPr>
        <w:t>［改写：DB32/T 3437—2018， 3.1］</w:t>
      </w:r>
    </w:p>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数控机床  computerized numerical control machine</w:t>
      </w:r>
    </w:p>
    <w:p w:rsidR="00125BD2" w:rsidRDefault="00EA6809">
      <w:pPr>
        <w:pStyle w:val="affffe"/>
        <w:ind w:firstLine="420"/>
      </w:pPr>
      <w:r>
        <w:rPr>
          <w:rFonts w:hint="eastAsia"/>
        </w:rPr>
        <w:t>即计算机数字控制机床，是一种装有程序控制系统的自动化机床，主要用于大规模的加工零件。</w:t>
      </w:r>
    </w:p>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金属加工液作业人员  metalworking fluid operators</w:t>
      </w:r>
    </w:p>
    <w:p w:rsidR="00125BD2" w:rsidRDefault="00EA6809">
      <w:pPr>
        <w:pStyle w:val="affffe"/>
        <w:ind w:firstLine="420"/>
      </w:pPr>
      <w:r>
        <w:rPr>
          <w:rFonts w:hint="eastAsia"/>
        </w:rPr>
        <w:lastRenderedPageBreak/>
        <w:t>在使用数控机床或传统机床等进行金属或其他材料加工工艺，如研磨、切削、成型等过程中接触金属加工液的劳动者。</w:t>
      </w:r>
    </w:p>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职业健康保护  occupational health protection</w:t>
      </w:r>
    </w:p>
    <w:p w:rsidR="00125BD2" w:rsidRDefault="00EA6809">
      <w:pPr>
        <w:pStyle w:val="affffe"/>
        <w:ind w:firstLine="420"/>
      </w:pPr>
      <w:r>
        <w:rPr>
          <w:rFonts w:hint="eastAsia"/>
        </w:rPr>
        <w:t>采取综合干预措施，以改善工作条件，改变劳动者不良健康生活方式和行为，控制健康危害因素，预防职业病，减少工作有关疾病的发生，保护和提高劳动者健康和生命质量为目的的活动。</w:t>
      </w:r>
    </w:p>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职业健康监护  occupational health surveillance</w:t>
      </w:r>
    </w:p>
    <w:p w:rsidR="00125BD2" w:rsidRDefault="00EA6809">
      <w:pPr>
        <w:pStyle w:val="affffe"/>
        <w:ind w:firstLine="420"/>
      </w:pPr>
      <w:r>
        <w:rPr>
          <w:rFonts w:hint="eastAsia"/>
        </w:rPr>
        <w:t>以预防为目的，根据职业接触史，通过定期或不定期的医学健康检查和健康相关资料的收集，连续性的监测健康状况，分析健康变化与所接触的职业病危害因素的关系，并及时地将检查资料和分析结果、评估报告给用人单位和劳动者本人，以便及时采取干预措施，保护其健康。职业健康监护主要包括职业健康检查、离岗后健康检查、应急健康检查和职业健康监护档案管理等内容</w:t>
      </w:r>
    </w:p>
    <w:p w:rsidR="00125BD2" w:rsidRDefault="00EA6809">
      <w:pPr>
        <w:pStyle w:val="affffe"/>
        <w:ind w:firstLine="420"/>
      </w:pPr>
      <w:r>
        <w:rPr>
          <w:rFonts w:hint="eastAsia"/>
        </w:rPr>
        <w:t>［来源：GBZ 188—2014， 3.1］</w:t>
      </w:r>
    </w:p>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个人防护用品  personal protective equipment</w:t>
      </w:r>
    </w:p>
    <w:p w:rsidR="00125BD2" w:rsidRDefault="00EA6809">
      <w:pPr>
        <w:pStyle w:val="affffe"/>
        <w:ind w:firstLine="420"/>
      </w:pPr>
      <w:r>
        <w:rPr>
          <w:rFonts w:hint="eastAsia"/>
        </w:rPr>
        <w:t>又称个人职业病防护用品，指劳动者在劳动中为防御物理、化学、生物等外界因素伤害而穿戴、配备以及涂抹、使用的各种物品的总称。</w:t>
      </w:r>
    </w:p>
    <w:p w:rsidR="00125BD2" w:rsidRDefault="00EA6809">
      <w:pPr>
        <w:pStyle w:val="affffe"/>
        <w:ind w:firstLine="420"/>
      </w:pPr>
      <w:r>
        <w:rPr>
          <w:rFonts w:hint="eastAsia"/>
        </w:rPr>
        <w:t>［来源：GBZ/T 224—2010， 9.1］</w:t>
      </w:r>
    </w:p>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健康干预  health intervention</w:t>
      </w:r>
    </w:p>
    <w:p w:rsidR="00125BD2" w:rsidRDefault="00EA6809">
      <w:pPr>
        <w:pStyle w:val="affffe"/>
        <w:ind w:firstLine="420"/>
      </w:pPr>
      <w:r>
        <w:rPr>
          <w:rFonts w:hint="eastAsia"/>
        </w:rPr>
        <w:t>针对健康问题或健康危险因素而开展的一系列有组织、有计划的信息传播和教育活动，目的是促使工作环境、目标人群的行为生活方式向着有利于健康的方向转化，保护员工健康，提高员工健康水平，推动社会和经济健康、持续发展。</w:t>
      </w:r>
    </w:p>
    <w:p w:rsidR="00125BD2" w:rsidRDefault="00EA6809">
      <w:pPr>
        <w:pStyle w:val="affffe"/>
        <w:ind w:firstLine="420"/>
      </w:pPr>
      <w:r>
        <w:rPr>
          <w:rFonts w:hint="eastAsia"/>
        </w:rPr>
        <w:t>［来源：GBZ/T 297—2017， 3.2］</w:t>
      </w:r>
    </w:p>
    <w:p w:rsidR="00125BD2" w:rsidRDefault="00EA6809">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员工心理援助计划  employee psychological assistance program</w:t>
      </w:r>
    </w:p>
    <w:p w:rsidR="00125BD2" w:rsidRDefault="00EA6809">
      <w:pPr>
        <w:pStyle w:val="affffe"/>
        <w:ind w:firstLine="420"/>
      </w:pPr>
      <w:r>
        <w:rPr>
          <w:rFonts w:hint="eastAsia"/>
        </w:rPr>
        <w:t>用人单位为员工设置的一套系统的、长期的福利与支持项目。通过专业人员对单位层面的诊断、建议和对员工及其直系亲属提供专业指导、培训和咨询，旨在帮助解决员工及其家庭成员的各种心理和行为问题，提高员工在用人单位中的工作绩效。</w:t>
      </w:r>
    </w:p>
    <w:p w:rsidR="00125BD2" w:rsidRDefault="00EA6809">
      <w:pPr>
        <w:pStyle w:val="affffe"/>
        <w:ind w:firstLine="420"/>
      </w:pPr>
      <w:r>
        <w:rPr>
          <w:rFonts w:hint="eastAsia"/>
        </w:rPr>
        <w:t>［改写：T/JPMA 009—2020， 3.1］</w:t>
      </w:r>
    </w:p>
    <w:p w:rsidR="00125BD2" w:rsidRDefault="00EA6809">
      <w:pPr>
        <w:pStyle w:val="affc"/>
        <w:spacing w:before="312" w:after="312"/>
      </w:pPr>
      <w:bookmarkStart w:id="64" w:name="_Toc164351313"/>
      <w:bookmarkStart w:id="65" w:name="_Toc164351352"/>
      <w:bookmarkStart w:id="66" w:name="_Toc170304184"/>
      <w:r>
        <w:rPr>
          <w:rFonts w:hint="eastAsia"/>
        </w:rPr>
        <w:t>职业健康保护基本要求</w:t>
      </w:r>
      <w:bookmarkEnd w:id="64"/>
      <w:bookmarkEnd w:id="65"/>
      <w:bookmarkEnd w:id="66"/>
    </w:p>
    <w:p w:rsidR="00125BD2" w:rsidRDefault="00EA6809">
      <w:pPr>
        <w:pStyle w:val="affd"/>
        <w:spacing w:before="156" w:after="156"/>
      </w:pPr>
      <w:bookmarkStart w:id="67" w:name="_Toc164351314"/>
      <w:bookmarkStart w:id="68" w:name="_Toc170304185"/>
      <w:r>
        <w:rPr>
          <w:rFonts w:hint="eastAsia"/>
        </w:rPr>
        <w:t>用人单位职业健康保护基本要求</w:t>
      </w:r>
      <w:bookmarkEnd w:id="67"/>
      <w:bookmarkEnd w:id="68"/>
    </w:p>
    <w:p w:rsidR="00125BD2" w:rsidRDefault="00EA6809">
      <w:pPr>
        <w:pStyle w:val="affe"/>
        <w:spacing w:before="156" w:after="156"/>
        <w:rPr>
          <w:rFonts w:ascii="宋体" w:eastAsia="宋体" w:hAnsi="宋体"/>
        </w:rPr>
      </w:pPr>
      <w:r>
        <w:rPr>
          <w:rFonts w:ascii="宋体" w:eastAsia="宋体" w:hAnsi="宋体" w:hint="eastAsia"/>
        </w:rPr>
        <w:t>用人单位应遵守所有适用的法律和法规中的职业健康防护和卫生防病要求，重视金属加工液作业人员的职业健康。</w:t>
      </w:r>
    </w:p>
    <w:p w:rsidR="00125BD2" w:rsidRDefault="00EA6809">
      <w:pPr>
        <w:pStyle w:val="affe"/>
        <w:spacing w:before="156" w:after="156"/>
        <w:rPr>
          <w:rFonts w:ascii="宋体" w:eastAsia="宋体" w:hAnsi="宋体"/>
        </w:rPr>
      </w:pPr>
      <w:r>
        <w:rPr>
          <w:rFonts w:ascii="宋体" w:eastAsia="宋体" w:hAnsi="宋体" w:hint="eastAsia"/>
        </w:rPr>
        <w:t>用人单位应建立职业健康管理机制，负责研究、实施职业健康指南，减少金属加工液作业人员的职业健康风险。</w:t>
      </w:r>
    </w:p>
    <w:p w:rsidR="00125BD2" w:rsidRDefault="00EA6809">
      <w:pPr>
        <w:pStyle w:val="affe"/>
        <w:spacing w:before="156" w:after="156"/>
        <w:rPr>
          <w:rFonts w:ascii="宋体" w:eastAsia="宋体" w:hAnsi="宋体"/>
        </w:rPr>
      </w:pPr>
      <w:r>
        <w:rPr>
          <w:rFonts w:ascii="宋体" w:eastAsia="宋体" w:hAnsi="宋体" w:hint="eastAsia"/>
        </w:rPr>
        <w:t>用人单位负责提供职业健康的有关信息，进行全面指导和培训，向金属加工液作业人员提供与其工作相关的职业健康问题的咨询服务，并向相关主管部门报告金属加工液作业人员职业伤害和职业病病例。</w:t>
      </w:r>
    </w:p>
    <w:p w:rsidR="00125BD2" w:rsidRDefault="00EA6809">
      <w:pPr>
        <w:pStyle w:val="affe"/>
        <w:spacing w:before="156" w:after="156"/>
        <w:rPr>
          <w:rFonts w:ascii="宋体" w:eastAsia="宋体" w:hAnsi="宋体"/>
        </w:rPr>
      </w:pPr>
      <w:r>
        <w:rPr>
          <w:rFonts w:ascii="宋体" w:eastAsia="宋体" w:hAnsi="宋体" w:hint="eastAsia"/>
        </w:rPr>
        <w:lastRenderedPageBreak/>
        <w:t>用人单位应为金属加工液作业人员提供充分的个人防护用品及相关培训。</w:t>
      </w:r>
    </w:p>
    <w:p w:rsidR="00125BD2" w:rsidRDefault="00EA6809">
      <w:pPr>
        <w:pStyle w:val="affe"/>
        <w:spacing w:before="156" w:after="156"/>
        <w:rPr>
          <w:rFonts w:ascii="宋体" w:eastAsia="宋体" w:hAnsi="宋体"/>
        </w:rPr>
      </w:pPr>
      <w:r>
        <w:rPr>
          <w:rFonts w:ascii="宋体" w:eastAsia="宋体" w:hAnsi="宋体" w:hint="eastAsia"/>
        </w:rPr>
        <w:t>用人单位应安排金属加工液作业人员定期进行职业健康检查。</w:t>
      </w:r>
    </w:p>
    <w:p w:rsidR="00125BD2" w:rsidRDefault="00EA6809">
      <w:pPr>
        <w:pStyle w:val="affe"/>
        <w:spacing w:before="156" w:after="156"/>
        <w:rPr>
          <w:rFonts w:ascii="宋体" w:eastAsia="宋体" w:hAnsi="宋体"/>
        </w:rPr>
      </w:pPr>
      <w:r>
        <w:rPr>
          <w:rFonts w:ascii="宋体" w:eastAsia="宋体" w:hAnsi="宋体" w:hint="eastAsia"/>
        </w:rPr>
        <w:t>用人单位应提供适当的心理支持，如建立员工心理援助计划。</w:t>
      </w:r>
    </w:p>
    <w:p w:rsidR="00125BD2" w:rsidRDefault="00EA6809">
      <w:pPr>
        <w:pStyle w:val="affd"/>
        <w:spacing w:before="156" w:after="156"/>
      </w:pPr>
      <w:bookmarkStart w:id="69" w:name="_Toc164351315"/>
      <w:bookmarkStart w:id="70" w:name="_Toc170304186"/>
      <w:r>
        <w:rPr>
          <w:rFonts w:hint="eastAsia"/>
        </w:rPr>
        <w:t>劳动者职业健康保护基本要求</w:t>
      </w:r>
      <w:bookmarkEnd w:id="69"/>
      <w:bookmarkEnd w:id="70"/>
    </w:p>
    <w:p w:rsidR="00125BD2" w:rsidRDefault="00EA6809">
      <w:pPr>
        <w:pStyle w:val="affe"/>
        <w:spacing w:before="156" w:after="156"/>
        <w:rPr>
          <w:rFonts w:ascii="宋体" w:eastAsia="宋体" w:hAnsi="宋体"/>
        </w:rPr>
      </w:pPr>
      <w:r>
        <w:rPr>
          <w:rFonts w:ascii="宋体" w:eastAsia="宋体" w:hAnsi="宋体" w:hint="eastAsia"/>
        </w:rPr>
        <w:t>金属加工液作业人员应遵循既定的职业健康保护工作规程，接受用人单位提供的培训，培训合格后方可上岗作业。</w:t>
      </w:r>
    </w:p>
    <w:p w:rsidR="00125BD2" w:rsidRDefault="00EA6809">
      <w:pPr>
        <w:pStyle w:val="affe"/>
        <w:spacing w:before="156" w:after="156"/>
        <w:rPr>
          <w:rFonts w:ascii="宋体" w:eastAsia="宋体" w:hAnsi="宋体"/>
        </w:rPr>
      </w:pPr>
      <w:r>
        <w:rPr>
          <w:rFonts w:ascii="宋体" w:eastAsia="宋体" w:hAnsi="宋体" w:hint="eastAsia"/>
        </w:rPr>
        <w:t>金属加工液作业人员应熟悉了解工作场所金属加工液的存在形式、接触途径、危害后果和应当采取的职业病防护措施及应急处置措施。</w:t>
      </w:r>
    </w:p>
    <w:p w:rsidR="00125BD2" w:rsidRDefault="00EA6809">
      <w:pPr>
        <w:pStyle w:val="affe"/>
        <w:spacing w:before="156" w:after="156"/>
        <w:rPr>
          <w:rFonts w:ascii="宋体" w:eastAsia="宋体" w:hAnsi="宋体"/>
        </w:rPr>
      </w:pPr>
      <w:r>
        <w:rPr>
          <w:rFonts w:ascii="宋体" w:eastAsia="宋体" w:hAnsi="宋体" w:hint="eastAsia"/>
        </w:rPr>
        <w:t>金属加工液作业人员应学习和掌握与职业健康相关的制度标准、职业危害防护知识和不同作业类型的相应程序和操作标准，正确使用职业病危害防护设施，正确佩戴和使用个人防护用品。</w:t>
      </w:r>
    </w:p>
    <w:p w:rsidR="00125BD2" w:rsidRDefault="00EA6809">
      <w:pPr>
        <w:pStyle w:val="affe"/>
        <w:spacing w:before="156" w:after="156"/>
        <w:rPr>
          <w:rFonts w:ascii="宋体" w:eastAsia="宋体" w:hAnsi="宋体"/>
        </w:rPr>
      </w:pPr>
      <w:r>
        <w:rPr>
          <w:rFonts w:ascii="宋体" w:eastAsia="宋体" w:hAnsi="宋体" w:hint="eastAsia"/>
        </w:rPr>
        <w:t>促进金属加工液作业人员树立职业健康风险防范意识，自觉接受职业健康指导和职业健康体检。</w:t>
      </w:r>
    </w:p>
    <w:p w:rsidR="00125BD2" w:rsidRDefault="00EA6809">
      <w:pPr>
        <w:pStyle w:val="affc"/>
        <w:spacing w:before="312" w:after="312"/>
      </w:pPr>
      <w:bookmarkStart w:id="71" w:name="_Toc164351316"/>
      <w:bookmarkStart w:id="72" w:name="_Toc164351353"/>
      <w:bookmarkStart w:id="73" w:name="_Toc170304187"/>
      <w:r>
        <w:rPr>
          <w:rFonts w:hint="eastAsia"/>
        </w:rPr>
        <w:t>职业健康保护技术</w:t>
      </w:r>
      <w:bookmarkEnd w:id="71"/>
      <w:bookmarkEnd w:id="72"/>
      <w:r>
        <w:rPr>
          <w:rFonts w:hint="eastAsia"/>
        </w:rPr>
        <w:t>措施</w:t>
      </w:r>
      <w:bookmarkEnd w:id="73"/>
    </w:p>
    <w:p w:rsidR="00125BD2" w:rsidRDefault="00EA6809">
      <w:pPr>
        <w:pStyle w:val="affd"/>
        <w:spacing w:before="156" w:after="156"/>
      </w:pPr>
      <w:bookmarkStart w:id="74" w:name="_Toc164351317"/>
      <w:bookmarkStart w:id="75" w:name="_Toc170304188"/>
      <w:r>
        <w:rPr>
          <w:rFonts w:hint="eastAsia"/>
        </w:rPr>
        <w:t>职业卫生宣教与健康培训</w:t>
      </w:r>
      <w:bookmarkEnd w:id="74"/>
      <w:bookmarkEnd w:id="75"/>
    </w:p>
    <w:p w:rsidR="00125BD2" w:rsidRDefault="00EA6809">
      <w:pPr>
        <w:pStyle w:val="affe"/>
        <w:spacing w:before="156" w:after="156"/>
        <w:rPr>
          <w:rFonts w:ascii="宋体" w:eastAsia="宋体" w:hAnsi="宋体"/>
        </w:rPr>
      </w:pPr>
      <w:r>
        <w:rPr>
          <w:rFonts w:ascii="宋体" w:eastAsia="宋体" w:hAnsi="宋体" w:hint="eastAsia"/>
        </w:rPr>
        <w:t>职业病危害告知：员工入职及提出咨询要求时向其告知金属加工液的主要成分、工作场所暴露方式与接触途径、健康危害、预防措施等。</w:t>
      </w:r>
    </w:p>
    <w:p w:rsidR="00125BD2" w:rsidRDefault="00EA6809">
      <w:pPr>
        <w:pStyle w:val="affe"/>
        <w:spacing w:before="156" w:after="156"/>
        <w:rPr>
          <w:rFonts w:ascii="宋体" w:eastAsia="宋体" w:hAnsi="宋体"/>
        </w:rPr>
      </w:pPr>
      <w:r>
        <w:rPr>
          <w:rFonts w:ascii="宋体" w:eastAsia="宋体" w:hAnsi="宋体" w:hint="eastAsia"/>
        </w:rPr>
        <w:t>健康宣教：在工作场所醒目位置或定期通过网络等多种途径向员工普及金属加工液相关职业健康知识，并接受相应咨询。</w:t>
      </w:r>
    </w:p>
    <w:p w:rsidR="00125BD2" w:rsidRDefault="00EA6809">
      <w:pPr>
        <w:pStyle w:val="affe"/>
        <w:spacing w:before="156" w:after="156"/>
        <w:rPr>
          <w:rFonts w:ascii="宋体" w:eastAsia="宋体" w:hAnsi="宋体"/>
        </w:rPr>
      </w:pPr>
      <w:r>
        <w:rPr>
          <w:rFonts w:ascii="宋体" w:eastAsia="宋体" w:hAnsi="宋体" w:hint="eastAsia"/>
        </w:rPr>
        <w:t>职业卫生培训：定期围绕金属加工液开展职业性化学危害因素为主题的线上、线下形式的培训，涵盖健康危害、现场监测、防护措施、健康监护等主要方面，并开展相关应急救援防护演练等。</w:t>
      </w:r>
    </w:p>
    <w:p w:rsidR="00125BD2" w:rsidRDefault="00EA6809">
      <w:pPr>
        <w:pStyle w:val="affd"/>
        <w:spacing w:before="156" w:after="156"/>
      </w:pPr>
      <w:bookmarkStart w:id="76" w:name="_Toc164351318"/>
      <w:bookmarkStart w:id="77" w:name="_Toc170304189"/>
      <w:r>
        <w:rPr>
          <w:rFonts w:hint="eastAsia"/>
        </w:rPr>
        <w:t>工作场所金属加工液监测</w:t>
      </w:r>
      <w:bookmarkEnd w:id="76"/>
      <w:bookmarkEnd w:id="77"/>
    </w:p>
    <w:p w:rsidR="00125BD2" w:rsidRDefault="00EA6809">
      <w:pPr>
        <w:pStyle w:val="affe"/>
        <w:spacing w:before="156" w:after="156"/>
        <w:rPr>
          <w:rFonts w:ascii="宋体" w:eastAsia="宋体" w:hAnsi="宋体"/>
        </w:rPr>
      </w:pPr>
      <w:r>
        <w:rPr>
          <w:rFonts w:ascii="宋体" w:eastAsia="宋体" w:hAnsi="宋体" w:hint="eastAsia"/>
        </w:rPr>
        <w:t>参照美国NIOSH 5026或OSHA ID-128方法每年对工作场所空气中金属加工液（金属加工油、可溶性油）进行监测，并结合对应职业接触限值，按照GBZ/T 229.2进行分级管理。</w:t>
      </w:r>
    </w:p>
    <w:p w:rsidR="00125BD2" w:rsidRDefault="00EA6809">
      <w:pPr>
        <w:pStyle w:val="affe"/>
        <w:spacing w:before="156" w:after="156"/>
        <w:rPr>
          <w:rFonts w:ascii="宋体" w:eastAsia="宋体" w:hAnsi="宋体"/>
        </w:rPr>
      </w:pPr>
      <w:r>
        <w:rPr>
          <w:rFonts w:ascii="宋体" w:eastAsia="宋体" w:hAnsi="宋体" w:hint="eastAsia"/>
        </w:rPr>
        <w:t>参照美国NIOSH 5524方法每年对工作场所空气中金属加工液（半合成液、全合成液）进行监测，并结合对应职业接触限值，按照GBZ/T 229.2进行分级管理。</w:t>
      </w:r>
    </w:p>
    <w:p w:rsidR="00125BD2" w:rsidRDefault="00EA6809">
      <w:pPr>
        <w:pStyle w:val="affd"/>
        <w:spacing w:before="156" w:after="156"/>
      </w:pPr>
      <w:bookmarkStart w:id="78" w:name="_Toc170304190"/>
      <w:bookmarkStart w:id="79" w:name="_Toc164351319"/>
      <w:r>
        <w:rPr>
          <w:rFonts w:hint="eastAsia"/>
        </w:rPr>
        <w:t>金属加工液职业病危害防护措施</w:t>
      </w:r>
      <w:bookmarkEnd w:id="78"/>
      <w:bookmarkEnd w:id="79"/>
    </w:p>
    <w:p w:rsidR="00125BD2" w:rsidRDefault="00EA6809">
      <w:pPr>
        <w:pStyle w:val="affe"/>
        <w:spacing w:before="156" w:after="156"/>
        <w:rPr>
          <w:rFonts w:ascii="宋体" w:eastAsia="宋体" w:hAnsi="宋体"/>
        </w:rPr>
      </w:pPr>
      <w:r>
        <w:rPr>
          <w:rFonts w:ascii="宋体" w:eastAsia="宋体" w:hAnsi="宋体" w:hint="eastAsia"/>
        </w:rPr>
        <w:t>替代：尽可能选用低毒性、低刺激性的金属加工液，用半合成液、全合成液取代金属加工油、可溶性油。</w:t>
      </w:r>
    </w:p>
    <w:p w:rsidR="00125BD2" w:rsidRDefault="00EA6809">
      <w:pPr>
        <w:pStyle w:val="affe"/>
        <w:spacing w:before="156" w:after="156"/>
        <w:rPr>
          <w:rFonts w:ascii="宋体" w:eastAsia="宋体" w:hAnsi="宋体"/>
        </w:rPr>
      </w:pPr>
      <w:r>
        <w:rPr>
          <w:rFonts w:ascii="宋体" w:eastAsia="宋体" w:hAnsi="宋体" w:hint="eastAsia"/>
        </w:rPr>
        <w:t>工艺涉及和操作：</w:t>
      </w:r>
    </w:p>
    <w:p w:rsidR="00125BD2" w:rsidRDefault="00EA6809">
      <w:pPr>
        <w:pStyle w:val="af5"/>
      </w:pPr>
      <w:r>
        <w:rPr>
          <w:rFonts w:hint="eastAsia"/>
        </w:rPr>
        <w:t>使用低压输送金属加工液；</w:t>
      </w:r>
    </w:p>
    <w:p w:rsidR="00125BD2" w:rsidRDefault="00EA6809">
      <w:pPr>
        <w:pStyle w:val="af5"/>
      </w:pPr>
      <w:r>
        <w:rPr>
          <w:rFonts w:hint="eastAsia"/>
        </w:rPr>
        <w:t>金属加工液使用过程中</w:t>
      </w:r>
      <w:proofErr w:type="gramStart"/>
      <w:r>
        <w:rPr>
          <w:rFonts w:hint="eastAsia"/>
        </w:rPr>
        <w:t>添加抑雾剂</w:t>
      </w:r>
      <w:proofErr w:type="gramEnd"/>
      <w:r>
        <w:rPr>
          <w:rFonts w:hint="eastAsia"/>
        </w:rPr>
        <w:t>；</w:t>
      </w:r>
    </w:p>
    <w:p w:rsidR="00125BD2" w:rsidRDefault="00EA6809">
      <w:pPr>
        <w:pStyle w:val="af5"/>
      </w:pPr>
      <w:r>
        <w:rPr>
          <w:rFonts w:hint="eastAsia"/>
        </w:rPr>
        <w:t>降低金属加工液流速；</w:t>
      </w:r>
    </w:p>
    <w:p w:rsidR="00125BD2" w:rsidRDefault="00EA6809">
      <w:pPr>
        <w:pStyle w:val="af5"/>
      </w:pPr>
      <w:r>
        <w:rPr>
          <w:rFonts w:hint="eastAsia"/>
        </w:rPr>
        <w:t>金属加工液原料存放及回收系统密闭，注意低温保存，避免被微生物污染；</w:t>
      </w:r>
    </w:p>
    <w:p w:rsidR="00125BD2" w:rsidRDefault="00EA6809">
      <w:pPr>
        <w:pStyle w:val="af5"/>
      </w:pPr>
      <w:r>
        <w:rPr>
          <w:rFonts w:hint="eastAsia"/>
        </w:rPr>
        <w:lastRenderedPageBreak/>
        <w:t>正确维护设备（避免金属加工液泄漏造成污染）；</w:t>
      </w:r>
    </w:p>
    <w:p w:rsidR="00125BD2" w:rsidRDefault="00EA6809">
      <w:pPr>
        <w:pStyle w:val="af5"/>
      </w:pPr>
      <w:r>
        <w:rPr>
          <w:rFonts w:hint="eastAsia"/>
        </w:rPr>
        <w:t>加工停止后，停止金属加工液的供给；</w:t>
      </w:r>
    </w:p>
    <w:p w:rsidR="00125BD2" w:rsidRDefault="00EA6809">
      <w:pPr>
        <w:pStyle w:val="af5"/>
      </w:pPr>
      <w:r>
        <w:rPr>
          <w:rFonts w:hint="eastAsia"/>
        </w:rPr>
        <w:t>尽量不使用压缩空气对工件进行吹扫。</w:t>
      </w:r>
    </w:p>
    <w:p w:rsidR="00125BD2" w:rsidRDefault="00EA6809">
      <w:pPr>
        <w:pStyle w:val="affe"/>
        <w:spacing w:before="156" w:after="156"/>
        <w:rPr>
          <w:rFonts w:ascii="宋体" w:eastAsia="宋体" w:hAnsi="宋体"/>
        </w:rPr>
      </w:pPr>
      <w:r>
        <w:rPr>
          <w:rFonts w:ascii="宋体" w:eastAsia="宋体" w:hAnsi="宋体" w:hint="eastAsia"/>
        </w:rPr>
        <w:t>隔离：确保设备有完整外壳或者挡板，工人尽可能远离设备。</w:t>
      </w:r>
    </w:p>
    <w:p w:rsidR="00125BD2" w:rsidRDefault="00EA6809">
      <w:pPr>
        <w:pStyle w:val="affe"/>
        <w:spacing w:before="156" w:after="156"/>
        <w:rPr>
          <w:rFonts w:ascii="宋体" w:eastAsia="宋体" w:hAnsi="宋体"/>
        </w:rPr>
      </w:pPr>
      <w:r>
        <w:rPr>
          <w:rFonts w:ascii="宋体" w:eastAsia="宋体" w:hAnsi="宋体" w:hint="eastAsia"/>
        </w:rPr>
        <w:t>局部排风：设置有效的局部排风以及金属加工液回收系统，尽量采用密闭排风罩。</w:t>
      </w:r>
    </w:p>
    <w:p w:rsidR="00125BD2" w:rsidRDefault="00EA6809">
      <w:pPr>
        <w:pStyle w:val="affe"/>
        <w:spacing w:before="156" w:after="156"/>
        <w:rPr>
          <w:rFonts w:ascii="宋体" w:eastAsia="宋体" w:hAnsi="宋体"/>
        </w:rPr>
      </w:pPr>
      <w:r>
        <w:rPr>
          <w:rFonts w:ascii="宋体" w:eastAsia="宋体" w:hAnsi="宋体" w:hint="eastAsia"/>
        </w:rPr>
        <w:t>应急救援措施和设施：制订金属加工液逸散的应急预案，设置喷淋洗眼装置。</w:t>
      </w:r>
    </w:p>
    <w:p w:rsidR="00125BD2" w:rsidRDefault="00EA6809">
      <w:pPr>
        <w:pStyle w:val="affe"/>
        <w:spacing w:before="156" w:after="156"/>
        <w:rPr>
          <w:rFonts w:ascii="宋体" w:eastAsia="宋体" w:hAnsi="宋体"/>
        </w:rPr>
      </w:pPr>
      <w:r>
        <w:rPr>
          <w:rFonts w:ascii="宋体" w:eastAsia="宋体" w:hAnsi="宋体" w:hint="eastAsia"/>
        </w:rPr>
        <w:t>卫生辅助用室：应根据车间卫生特征3级设置浴室、更/存衣室、盥洗室</w:t>
      </w:r>
    </w:p>
    <w:p w:rsidR="00125BD2" w:rsidRDefault="00EA6809">
      <w:pPr>
        <w:pStyle w:val="affd"/>
        <w:spacing w:before="156" w:after="156"/>
      </w:pPr>
      <w:bookmarkStart w:id="80" w:name="_Toc164351320"/>
      <w:bookmarkStart w:id="81" w:name="_Toc170304191"/>
      <w:r>
        <w:rPr>
          <w:rFonts w:hint="eastAsia"/>
        </w:rPr>
        <w:t>金属加工液作业人员的个人防护</w:t>
      </w:r>
      <w:bookmarkEnd w:id="80"/>
      <w:bookmarkEnd w:id="81"/>
    </w:p>
    <w:p w:rsidR="00125BD2" w:rsidRDefault="00EA6809">
      <w:pPr>
        <w:pStyle w:val="affe"/>
        <w:spacing w:before="156" w:after="156"/>
        <w:rPr>
          <w:rFonts w:ascii="宋体" w:eastAsia="宋体" w:hAnsi="宋体"/>
        </w:rPr>
      </w:pPr>
      <w:r>
        <w:rPr>
          <w:rFonts w:ascii="宋体" w:eastAsia="宋体" w:hAnsi="宋体" w:hint="eastAsia"/>
        </w:rPr>
        <w:t>应为作业人员配备符合GB 39800.1要求的个人防护用品，并建立发放台账。</w:t>
      </w:r>
    </w:p>
    <w:p w:rsidR="00125BD2" w:rsidRDefault="00EA6809" w:rsidP="008C19AF">
      <w:pPr>
        <w:pStyle w:val="affffffffa"/>
      </w:pPr>
      <w:bookmarkStart w:id="82" w:name="_GoBack"/>
      <w:bookmarkEnd w:id="82"/>
      <w:r>
        <w:rPr>
          <w:rFonts w:hint="eastAsia"/>
        </w:rPr>
        <w:t>日常工作中应穿戴防护手套、防护服及呼吸防护用品，近机床操作人员应配备防护眼镜、防护面屏等。</w:t>
      </w:r>
    </w:p>
    <w:p w:rsidR="00125BD2" w:rsidRDefault="00EA6809">
      <w:pPr>
        <w:pStyle w:val="affe"/>
        <w:spacing w:before="156" w:after="156"/>
        <w:rPr>
          <w:rFonts w:ascii="宋体" w:eastAsia="宋体" w:hAnsi="宋体"/>
        </w:rPr>
      </w:pPr>
      <w:r>
        <w:rPr>
          <w:rFonts w:ascii="宋体" w:eastAsia="宋体" w:hAnsi="宋体" w:hint="eastAsia"/>
        </w:rPr>
        <w:t>依照GB/T 18664选用符合标准的防油性颗粒物呼吸器。金属加工液浓度较低时可以使用</w:t>
      </w:r>
      <w:proofErr w:type="gramStart"/>
      <w:r>
        <w:rPr>
          <w:rFonts w:ascii="宋体" w:eastAsia="宋体" w:hAnsi="宋体" w:hint="eastAsia"/>
        </w:rPr>
        <w:t>随弃型</w:t>
      </w:r>
      <w:proofErr w:type="gramEnd"/>
      <w:r>
        <w:rPr>
          <w:rFonts w:ascii="宋体" w:eastAsia="宋体" w:hAnsi="宋体" w:hint="eastAsia"/>
        </w:rPr>
        <w:t>口罩，浓度较高时可以选择动力送风过滤式呼吸器或供气式呼吸器。</w:t>
      </w:r>
    </w:p>
    <w:p w:rsidR="00125BD2" w:rsidRDefault="00EA6809">
      <w:pPr>
        <w:pStyle w:val="affd"/>
        <w:spacing w:before="156" w:after="156"/>
      </w:pPr>
      <w:bookmarkStart w:id="83" w:name="_Toc170304192"/>
      <w:bookmarkStart w:id="84" w:name="_Toc164351321"/>
      <w:r>
        <w:rPr>
          <w:rFonts w:hint="eastAsia"/>
        </w:rPr>
        <w:t>金属加工液作业人员的职业健康监护</w:t>
      </w:r>
      <w:bookmarkEnd w:id="83"/>
      <w:bookmarkEnd w:id="84"/>
    </w:p>
    <w:p w:rsidR="00125BD2" w:rsidRDefault="00EA6809">
      <w:pPr>
        <w:pStyle w:val="affe"/>
        <w:spacing w:before="156" w:after="156"/>
        <w:rPr>
          <w:rFonts w:ascii="宋体" w:eastAsia="宋体" w:hAnsi="宋体"/>
        </w:rPr>
      </w:pPr>
      <w:r>
        <w:rPr>
          <w:rFonts w:ascii="宋体" w:eastAsia="宋体" w:hAnsi="宋体" w:hint="eastAsia"/>
        </w:rPr>
        <w:t>用人单位宜根据金属加工液危害因素的识别与工作场所评估结果，按DB32/T 3437标准要求组织员工定期开展职业健康检查，并重点关注呼吸系统及皮肤相关检查项目。</w:t>
      </w:r>
    </w:p>
    <w:p w:rsidR="00125BD2" w:rsidRDefault="00EA6809">
      <w:pPr>
        <w:pStyle w:val="affe"/>
        <w:spacing w:before="156" w:after="156"/>
        <w:rPr>
          <w:rFonts w:ascii="宋体" w:eastAsia="宋体" w:hAnsi="宋体"/>
        </w:rPr>
      </w:pPr>
      <w:r>
        <w:rPr>
          <w:rFonts w:ascii="宋体" w:eastAsia="宋体" w:hAnsi="宋体" w:hint="eastAsia"/>
        </w:rPr>
        <w:t>应建立用人单位及劳动者个人健康监护档案，并按规定保存。</w:t>
      </w:r>
    </w:p>
    <w:p w:rsidR="00125BD2" w:rsidRDefault="00EA6809">
      <w:pPr>
        <w:pStyle w:val="affd"/>
        <w:spacing w:before="156" w:after="156"/>
      </w:pPr>
      <w:bookmarkStart w:id="85" w:name="_Toc164351322"/>
      <w:bookmarkStart w:id="86" w:name="_Toc170304193"/>
      <w:r>
        <w:rPr>
          <w:rFonts w:hint="eastAsia"/>
        </w:rPr>
        <w:t>金属加工液作业人员心理健康促进</w:t>
      </w:r>
      <w:bookmarkEnd w:id="85"/>
      <w:bookmarkEnd w:id="86"/>
    </w:p>
    <w:p w:rsidR="00125BD2" w:rsidRDefault="00EA6809">
      <w:pPr>
        <w:pStyle w:val="affffe"/>
        <w:ind w:firstLine="420"/>
      </w:pPr>
      <w:r>
        <w:rPr>
          <w:rFonts w:hint="eastAsia"/>
        </w:rPr>
        <w:t>健康促进措施主要以健康干预为主，针对金属加工液作业人员可能存在的心理健康问题，制定并实施员工心理援助计划，提供心理咨询等服务。主要措施包括：</w:t>
      </w:r>
    </w:p>
    <w:p w:rsidR="00125BD2" w:rsidRDefault="00EA6809">
      <w:pPr>
        <w:pStyle w:val="affffe"/>
        <w:ind w:firstLine="420"/>
      </w:pPr>
      <w:r>
        <w:rPr>
          <w:rFonts w:hint="eastAsia"/>
        </w:rPr>
        <w:t>a）开展心理健康促进活动，应涵盖心理健康知识培训、心理评估、咨询、危机干预，并畅通支渠</w:t>
      </w:r>
    </w:p>
    <w:p w:rsidR="00125BD2" w:rsidRDefault="00EA6809">
      <w:pPr>
        <w:pStyle w:val="affffe"/>
        <w:ind w:firstLine="420"/>
      </w:pPr>
      <w:r>
        <w:rPr>
          <w:rFonts w:hint="eastAsia"/>
        </w:rPr>
        <w:t>道，为金属加工液作业人员主动寻求心理健康服务创造条件；</w:t>
      </w:r>
    </w:p>
    <w:p w:rsidR="00125BD2" w:rsidRDefault="00EA6809">
      <w:pPr>
        <w:pStyle w:val="affffe"/>
        <w:ind w:firstLine="420"/>
      </w:pPr>
      <w:r>
        <w:rPr>
          <w:rFonts w:hint="eastAsia"/>
        </w:rPr>
        <w:t>b）开展心理援助计划，提供心理评估、咨询辅导等服务，传授情绪管理、压力管理等自我心理调适方法和抑郁、焦虑等常见心理行为问题的识别方法；</w:t>
      </w:r>
    </w:p>
    <w:p w:rsidR="00125BD2" w:rsidRDefault="00EA6809">
      <w:pPr>
        <w:pStyle w:val="affffe"/>
        <w:ind w:firstLine="420"/>
      </w:pPr>
      <w:r>
        <w:rPr>
          <w:rFonts w:hint="eastAsia"/>
        </w:rPr>
        <w:t>c）鼓励采用</w:t>
      </w:r>
      <w:proofErr w:type="gramStart"/>
      <w:r>
        <w:rPr>
          <w:rFonts w:hint="eastAsia"/>
        </w:rPr>
        <w:t>个人释压方式</w:t>
      </w:r>
      <w:proofErr w:type="gramEnd"/>
      <w:r>
        <w:rPr>
          <w:rFonts w:hint="eastAsia"/>
        </w:rPr>
        <w:t>，开展心理小组访谈、健身运动、放松练习等方法，减轻工作压力。</w:t>
      </w:r>
    </w:p>
    <w:p w:rsidR="00125BD2" w:rsidRDefault="00EA6809">
      <w:pPr>
        <w:pStyle w:val="affc"/>
        <w:spacing w:before="312" w:after="312"/>
      </w:pPr>
      <w:bookmarkStart w:id="87" w:name="_Toc164351354"/>
      <w:bookmarkStart w:id="88" w:name="_Toc170304194"/>
      <w:bookmarkStart w:id="89" w:name="_Toc164351323"/>
      <w:r>
        <w:rPr>
          <w:rFonts w:hint="eastAsia"/>
        </w:rPr>
        <w:t>管理要求</w:t>
      </w:r>
      <w:bookmarkEnd w:id="87"/>
      <w:bookmarkEnd w:id="88"/>
      <w:bookmarkEnd w:id="89"/>
    </w:p>
    <w:p w:rsidR="00125BD2" w:rsidRDefault="00EA6809">
      <w:pPr>
        <w:pStyle w:val="affd"/>
        <w:spacing w:before="156" w:after="156"/>
        <w:rPr>
          <w:rFonts w:ascii="宋体" w:eastAsia="宋体" w:hAnsi="宋体"/>
        </w:rPr>
      </w:pPr>
      <w:bookmarkStart w:id="90" w:name="_Toc170304195"/>
      <w:bookmarkStart w:id="91" w:name="_Toc164351324"/>
      <w:proofErr w:type="gramStart"/>
      <w:r>
        <w:rPr>
          <w:rFonts w:ascii="宋体" w:eastAsia="宋体" w:hAnsi="宋体" w:hint="eastAsia"/>
        </w:rPr>
        <w:t>宜按照</w:t>
      </w:r>
      <w:proofErr w:type="gramEnd"/>
      <w:r>
        <w:rPr>
          <w:rFonts w:ascii="宋体" w:eastAsia="宋体" w:hAnsi="宋体" w:hint="eastAsia"/>
        </w:rPr>
        <w:t>组织动员、现状评估、行动计划、综合评估、持续改进的步骤开展职业健康保护行动，并实现闭环管理。</w:t>
      </w:r>
      <w:bookmarkEnd w:id="90"/>
      <w:bookmarkEnd w:id="91"/>
    </w:p>
    <w:p w:rsidR="00125BD2" w:rsidRDefault="00EA6809">
      <w:pPr>
        <w:pStyle w:val="affd"/>
        <w:spacing w:before="156" w:after="156"/>
        <w:rPr>
          <w:rFonts w:ascii="宋体" w:eastAsia="宋体" w:hAnsi="宋体"/>
        </w:rPr>
      </w:pPr>
      <w:bookmarkStart w:id="92" w:name="_Toc164351325"/>
      <w:bookmarkStart w:id="93" w:name="_Toc170304196"/>
      <w:r>
        <w:rPr>
          <w:rFonts w:ascii="宋体" w:eastAsia="宋体" w:hAnsi="宋体" w:hint="eastAsia"/>
        </w:rPr>
        <w:t>依照GBZ/T 225建立健全金属加工液防护工作管理制度、工作计划和实施方案及岗位操作规程，将金属加工液作业涉及的防护设施、个人防护用品、职业健康监护、培训、现场监测、应急救援等纳入职业卫生档案。</w:t>
      </w:r>
      <w:bookmarkEnd w:id="92"/>
      <w:bookmarkEnd w:id="93"/>
    </w:p>
    <w:p w:rsidR="00125BD2" w:rsidRDefault="00EA6809">
      <w:pPr>
        <w:pStyle w:val="affd"/>
        <w:spacing w:before="156" w:after="156"/>
        <w:rPr>
          <w:rFonts w:ascii="宋体" w:eastAsia="宋体" w:hAnsi="宋体"/>
        </w:rPr>
      </w:pPr>
      <w:bookmarkStart w:id="94" w:name="_Toc164351326"/>
      <w:bookmarkStart w:id="95" w:name="_Toc170304197"/>
      <w:r>
        <w:rPr>
          <w:rFonts w:ascii="宋体" w:eastAsia="宋体" w:hAnsi="宋体" w:hint="eastAsia"/>
        </w:rPr>
        <w:t>应将金属加工液职业危害、现场监测及职业健康检查结果书面告知作业人员。</w:t>
      </w:r>
      <w:bookmarkEnd w:id="94"/>
      <w:bookmarkEnd w:id="95"/>
    </w:p>
    <w:p w:rsidR="00125BD2" w:rsidRDefault="00EA6809">
      <w:pPr>
        <w:pStyle w:val="affd"/>
        <w:spacing w:before="156" w:after="156"/>
        <w:rPr>
          <w:rFonts w:ascii="宋体" w:eastAsia="宋体" w:hAnsi="宋体"/>
        </w:rPr>
      </w:pPr>
      <w:bookmarkStart w:id="96" w:name="_Toc164351327"/>
      <w:bookmarkStart w:id="97" w:name="_Toc170304198"/>
      <w:r>
        <w:rPr>
          <w:rFonts w:ascii="宋体" w:eastAsia="宋体" w:hAnsi="宋体" w:hint="eastAsia"/>
        </w:rPr>
        <w:t>不宜从事金属加工液作业人员范围参见附录A。</w:t>
      </w:r>
      <w:bookmarkEnd w:id="96"/>
      <w:bookmarkEnd w:id="97"/>
    </w:p>
    <w:p w:rsidR="00125BD2" w:rsidRDefault="00125BD2">
      <w:pPr>
        <w:pStyle w:val="affffe"/>
        <w:ind w:firstLine="420"/>
        <w:sectPr w:rsidR="00125BD2">
          <w:pgSz w:w="11906" w:h="16838"/>
          <w:pgMar w:top="1928" w:right="1134" w:bottom="1134" w:left="1134" w:header="1418" w:footer="1134" w:gutter="284"/>
          <w:pgNumType w:start="1"/>
          <w:cols w:space="425"/>
          <w:formProt w:val="0"/>
          <w:docGrid w:type="lines" w:linePitch="312"/>
        </w:sectPr>
      </w:pPr>
    </w:p>
    <w:p w:rsidR="00125BD2" w:rsidRDefault="00125BD2">
      <w:pPr>
        <w:pStyle w:val="af8"/>
      </w:pPr>
      <w:bookmarkStart w:id="98" w:name="BookMark5"/>
      <w:bookmarkEnd w:id="30"/>
    </w:p>
    <w:p w:rsidR="00125BD2" w:rsidRDefault="00125BD2">
      <w:pPr>
        <w:pStyle w:val="afe"/>
      </w:pPr>
    </w:p>
    <w:p w:rsidR="00125BD2" w:rsidRDefault="00EA6809">
      <w:pPr>
        <w:pStyle w:val="aff3"/>
        <w:spacing w:after="156"/>
      </w:pPr>
      <w:r>
        <w:br/>
      </w:r>
      <w:bookmarkStart w:id="99" w:name="_Toc164351328"/>
      <w:bookmarkStart w:id="100" w:name="_Toc164351355"/>
      <w:bookmarkStart w:id="101" w:name="_Toc170304199"/>
      <w:r>
        <w:rPr>
          <w:rFonts w:hint="eastAsia"/>
        </w:rPr>
        <w:t>（资料性）</w:t>
      </w:r>
      <w:r>
        <w:br/>
      </w:r>
      <w:r>
        <w:rPr>
          <w:rFonts w:hint="eastAsia"/>
        </w:rPr>
        <w:t>不宜从事金属加工液作业人员范围</w:t>
      </w:r>
      <w:bookmarkEnd w:id="99"/>
      <w:bookmarkEnd w:id="100"/>
      <w:bookmarkEnd w:id="101"/>
    </w:p>
    <w:p w:rsidR="00125BD2" w:rsidRDefault="00EA6809">
      <w:pPr>
        <w:pStyle w:val="affffe"/>
        <w:ind w:firstLine="420"/>
      </w:pPr>
      <w:r>
        <w:rPr>
          <w:rFonts w:hint="eastAsia"/>
        </w:rPr>
        <w:t>存在以下情况的人员不宜从事金属加工液作业：</w:t>
      </w:r>
    </w:p>
    <w:p w:rsidR="00125BD2" w:rsidRDefault="00EA6809">
      <w:pPr>
        <w:pStyle w:val="af5"/>
        <w:numPr>
          <w:ilvl w:val="0"/>
          <w:numId w:val="32"/>
        </w:numPr>
      </w:pPr>
      <w:r>
        <w:rPr>
          <w:rFonts w:hint="eastAsia"/>
        </w:rPr>
        <w:t>支气管哮喘：</w:t>
      </w:r>
    </w:p>
    <w:p w:rsidR="00125BD2" w:rsidRDefault="00EA6809">
      <w:pPr>
        <w:pStyle w:val="af5"/>
        <w:numPr>
          <w:ilvl w:val="0"/>
          <w:numId w:val="32"/>
        </w:numPr>
      </w:pPr>
      <w:r>
        <w:rPr>
          <w:rFonts w:hint="eastAsia"/>
        </w:rPr>
        <w:t>慢性肺部疾病；</w:t>
      </w:r>
    </w:p>
    <w:p w:rsidR="00125BD2" w:rsidRDefault="00EA6809">
      <w:pPr>
        <w:pStyle w:val="af5"/>
        <w:numPr>
          <w:ilvl w:val="0"/>
          <w:numId w:val="32"/>
        </w:numPr>
      </w:pPr>
      <w:r>
        <w:rPr>
          <w:rFonts w:hint="eastAsia"/>
        </w:rPr>
        <w:t>过敏性皮肤疾病。</w:t>
      </w:r>
    </w:p>
    <w:p w:rsidR="00125BD2" w:rsidRDefault="00125BD2">
      <w:pPr>
        <w:pStyle w:val="affffe"/>
        <w:ind w:firstLine="420"/>
      </w:pPr>
    </w:p>
    <w:p w:rsidR="00125BD2" w:rsidRDefault="00EA6809">
      <w:pPr>
        <w:pStyle w:val="affffe"/>
        <w:ind w:firstLineChars="0" w:firstLine="0"/>
        <w:jc w:val="center"/>
      </w:pPr>
      <w:bookmarkStart w:id="102" w:name="BookMark8"/>
      <w:bookmarkEnd w:id="98"/>
      <w:r>
        <w:rPr>
          <w:rFonts w:hint="eastAsia"/>
          <w:noProof/>
        </w:rPr>
        <w:drawing>
          <wp:inline distT="0" distB="0" distL="0" distR="0">
            <wp:extent cx="1485900" cy="317500"/>
            <wp:effectExtent l="0" t="0" r="0" b="6350"/>
            <wp:docPr id="242529052" name="图片 1"/>
            <wp:cNvGraphicFramePr/>
            <a:graphic xmlns:a="http://schemas.openxmlformats.org/drawingml/2006/main">
              <a:graphicData uri="http://schemas.openxmlformats.org/drawingml/2006/picture">
                <pic:pic xmlns:pic="http://schemas.openxmlformats.org/drawingml/2006/picture">
                  <pic:nvPicPr>
                    <pic:cNvPr id="242529052"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2"/>
    </w:p>
    <w:sectPr w:rsidR="00125BD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864" w:rsidRDefault="00655864">
      <w:pPr>
        <w:spacing w:line="240" w:lineRule="auto"/>
      </w:pPr>
      <w:r>
        <w:separator/>
      </w:r>
    </w:p>
  </w:endnote>
  <w:endnote w:type="continuationSeparator" w:id="0">
    <w:p w:rsidR="00655864" w:rsidRDefault="006558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EA6809">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125BD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125BD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EA6809">
    <w:pPr>
      <w:pStyle w:val="affffb"/>
    </w:pPr>
    <w:r>
      <w:fldChar w:fldCharType="begin"/>
    </w:r>
    <w:r>
      <w:instrText>PAGE   \* MERGEFORMAT</w:instrText>
    </w:r>
    <w:r>
      <w:fldChar w:fldCharType="separate"/>
    </w:r>
    <w:r w:rsidR="008C19AF" w:rsidRPr="008C19AF">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864" w:rsidRDefault="00655864">
      <w:pPr>
        <w:spacing w:line="240" w:lineRule="auto"/>
      </w:pPr>
      <w:r>
        <w:separator/>
      </w:r>
    </w:p>
  </w:footnote>
  <w:footnote w:type="continuationSeparator" w:id="0">
    <w:p w:rsidR="00655864" w:rsidRDefault="0065586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125BD2">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EA680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125BD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EA6809">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BD2" w:rsidRDefault="00EA6809">
    <w:pPr>
      <w:pStyle w:val="afffff3"/>
    </w:pPr>
    <w:r>
      <w:fldChar w:fldCharType="begin"/>
    </w:r>
    <w:r>
      <w:instrText xml:space="preserve"> STYLEREF  标准文件_文件编号  \* MERGEFORMAT </w:instrText>
    </w:r>
    <w:r>
      <w:fldChar w:fldCharType="separate"/>
    </w:r>
    <w:r w:rsidR="008C19AF">
      <w:rPr>
        <w:noProof/>
      </w:rPr>
      <w:t>DB 32/T XXXX</w:t>
    </w:r>
    <w:r w:rsidR="008C19AF">
      <w:rPr>
        <w:noProof/>
      </w:rPr>
      <w:t>—</w:t>
    </w:r>
    <w:r w:rsidR="008C19A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F490F62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xs1rzV/QAVMGn+vC3mOh245b9Lstkz6b/7zLWIDlM3Ubodu8VCu/g3HlKcO284hlVCFRFr1AajI9thGJVsyDZw==" w:salt="2RCuqaMOV4AflLQyIo8Dl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YzQ4NTQzZWQxNmNkYjg1OWUxZGRjZWE5MjFjMGYifQ=="/>
  </w:docVars>
  <w:rsids>
    <w:rsidRoot w:val="00F91E2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221"/>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510"/>
    <w:rsid w:val="000A7311"/>
    <w:rsid w:val="000B060F"/>
    <w:rsid w:val="000B14C3"/>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249"/>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008"/>
    <w:rsid w:val="0012059C"/>
    <w:rsid w:val="00124E4F"/>
    <w:rsid w:val="00125BD2"/>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5C07"/>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B7D"/>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6E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BCD"/>
    <w:rsid w:val="004E127B"/>
    <w:rsid w:val="004E1C0A"/>
    <w:rsid w:val="004E2B06"/>
    <w:rsid w:val="004E30C5"/>
    <w:rsid w:val="004E4AA5"/>
    <w:rsid w:val="004E4AEE"/>
    <w:rsid w:val="004E59E3"/>
    <w:rsid w:val="004E67C0"/>
    <w:rsid w:val="004F1E5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C15"/>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8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A24"/>
    <w:rsid w:val="006015CE"/>
    <w:rsid w:val="00604784"/>
    <w:rsid w:val="00606419"/>
    <w:rsid w:val="00607D29"/>
    <w:rsid w:val="00612952"/>
    <w:rsid w:val="00614CC1"/>
    <w:rsid w:val="00615A9D"/>
    <w:rsid w:val="00617387"/>
    <w:rsid w:val="006205D6"/>
    <w:rsid w:val="006252D8"/>
    <w:rsid w:val="006259BC"/>
    <w:rsid w:val="00625D30"/>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864"/>
    <w:rsid w:val="00655D4F"/>
    <w:rsid w:val="00656D29"/>
    <w:rsid w:val="006640E5"/>
    <w:rsid w:val="006646F1"/>
    <w:rsid w:val="00664929"/>
    <w:rsid w:val="00664F62"/>
    <w:rsid w:val="006655E1"/>
    <w:rsid w:val="0067138A"/>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EF8"/>
    <w:rsid w:val="006B5F44"/>
    <w:rsid w:val="006B5F90"/>
    <w:rsid w:val="006B62E4"/>
    <w:rsid w:val="006C1BBA"/>
    <w:rsid w:val="006C2079"/>
    <w:rsid w:val="006C46DD"/>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B0E"/>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9AF"/>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9A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BC9"/>
    <w:rsid w:val="00A83D8D"/>
    <w:rsid w:val="00A8446B"/>
    <w:rsid w:val="00A8473F"/>
    <w:rsid w:val="00A862D6"/>
    <w:rsid w:val="00A8715E"/>
    <w:rsid w:val="00A9295B"/>
    <w:rsid w:val="00A93B09"/>
    <w:rsid w:val="00A94247"/>
    <w:rsid w:val="00A952D7"/>
    <w:rsid w:val="00A961F2"/>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5870"/>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CA9"/>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B0E"/>
    <w:rsid w:val="00D3660F"/>
    <w:rsid w:val="00D4162B"/>
    <w:rsid w:val="00D4514F"/>
    <w:rsid w:val="00D451E2"/>
    <w:rsid w:val="00D45E89"/>
    <w:rsid w:val="00D45E8D"/>
    <w:rsid w:val="00D466AE"/>
    <w:rsid w:val="00D4734F"/>
    <w:rsid w:val="00D51BF3"/>
    <w:rsid w:val="00D57D1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90B"/>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09"/>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8D3"/>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1E29"/>
    <w:rsid w:val="00F93A8A"/>
    <w:rsid w:val="00F95248"/>
    <w:rsid w:val="00F956A9"/>
    <w:rsid w:val="00F963ED"/>
    <w:rsid w:val="00F966CF"/>
    <w:rsid w:val="00F96CAE"/>
    <w:rsid w:val="00F97C99"/>
    <w:rsid w:val="00FA4DAC"/>
    <w:rsid w:val="00FA662D"/>
    <w:rsid w:val="00FA6AAA"/>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C267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lsdException w:name="toc 5" w:semiHidden="0" w:uiPriority="39" w:qFormat="1"/>
    <w:lsdException w:name="toc 6" w:semiHidden="0" w:uiPriority="39"/>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a">
    <w:name w:val="标准文件_页脚偶数页"/>
    <w:pPr>
      <w:ind w:left="198"/>
    </w:pPr>
    <w:rPr>
      <w:rFonts w:ascii="宋体" w:hAnsi="Times New Roman" w:cs="Times New Roman"/>
      <w:sz w:val="18"/>
    </w:rPr>
  </w:style>
  <w:style w:type="paragraph" w:customStyle="1" w:styleId="affffb">
    <w:name w:val="标准文件_页脚奇数页"/>
    <w:qFormat/>
    <w:pPr>
      <w:ind w:right="227"/>
      <w:jc w:val="right"/>
    </w:pPr>
    <w:rPr>
      <w:rFonts w:ascii="宋体" w:hAnsi="Times New Roman" w:cs="Times New Roman"/>
      <w:sz w:val="18"/>
    </w:rPr>
  </w:style>
  <w:style w:type="paragraph" w:customStyle="1" w:styleId="affffc">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Times New Roman"/>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cs="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e"/>
    <w:qFormat/>
    <w:pPr>
      <w:numPr>
        <w:numId w:val="18"/>
      </w:numPr>
      <w:jc w:val="center"/>
    </w:pPr>
    <w:rPr>
      <w:rFonts w:ascii="黑体" w:eastAsia="黑体" w:hAnsi="Times New Roman" w:cs="Times New Roman"/>
      <w:sz w:val="21"/>
    </w:rPr>
  </w:style>
  <w:style w:type="paragraph" w:customStyle="1" w:styleId="afb">
    <w:name w:val="标准文件_正文英文图标题"/>
    <w:next w:val="affffe"/>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
    <w:name w:val="封面标准文稿编辑信息"/>
    <w:qFormat/>
    <w:pPr>
      <w:spacing w:before="180" w:line="180" w:lineRule="exact"/>
      <w:jc w:val="center"/>
    </w:pPr>
    <w:rPr>
      <w:rFonts w:ascii="宋体" w:hAnsi="Times New Roman" w:cs="Times New Roman"/>
      <w:sz w:val="21"/>
    </w:rPr>
  </w:style>
  <w:style w:type="paragraph" w:customStyle="1" w:styleId="afffffff0">
    <w:name w:val="封面标准文稿类别"/>
    <w:qFormat/>
    <w:pPr>
      <w:spacing w:before="440" w:line="400" w:lineRule="exact"/>
      <w:jc w:val="center"/>
    </w:pPr>
    <w:rPr>
      <w:rFonts w:ascii="宋体" w:hAnsi="Times New Roman" w:cs="Times New Roman"/>
      <w:sz w:val="24"/>
    </w:rPr>
  </w:style>
  <w:style w:type="paragraph" w:customStyle="1" w:styleId="afffffff1">
    <w:name w:val="封面标准英文名称"/>
    <w:qFormat/>
    <w:pPr>
      <w:widowControl w:val="0"/>
      <w:spacing w:line="360" w:lineRule="exact"/>
      <w:jc w:val="center"/>
    </w:pPr>
    <w:rPr>
      <w:rFonts w:ascii="Times New Roman" w:hAnsi="Times New Roman" w:cs="Times New Roman"/>
      <w:sz w:val="28"/>
    </w:rPr>
  </w:style>
  <w:style w:type="paragraph" w:customStyle="1" w:styleId="afffffff2">
    <w:name w:val="封面一致性程度标识"/>
    <w:qFormat/>
    <w:pPr>
      <w:spacing w:before="440" w:line="440" w:lineRule="exact"/>
      <w:jc w:val="center"/>
    </w:pPr>
    <w:rPr>
      <w:rFonts w:ascii="Times New Roman" w:hAnsi="Times New Roman" w:cs="Times New Roman"/>
      <w:sz w:val="28"/>
    </w:rPr>
  </w:style>
  <w:style w:type="paragraph" w:customStyle="1" w:styleId="afffffff3">
    <w:name w:val="封面正文"/>
    <w:qFormat/>
    <w:pPr>
      <w:jc w:val="both"/>
    </w:pPr>
    <w:rPr>
      <w:rFonts w:ascii="Times New Roman" w:hAnsi="Times New Roman" w:cs="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cs="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pPr>
      <w:spacing w:line="0" w:lineRule="atLeast"/>
      <w:jc w:val="distribute"/>
    </w:pPr>
    <w:rPr>
      <w:rFonts w:ascii="黑体" w:eastAsia="黑体" w:hAnsi="宋体" w:cs="Times New Roman"/>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4">
    <w:name w:val="无标题条"/>
    <w:next w:val="affffe"/>
    <w:qFormat/>
    <w:pPr>
      <w:jc w:val="both"/>
    </w:pPr>
    <w:rPr>
      <w:rFonts w:ascii="宋体" w:hAnsi="宋体" w:cs="Times New Roman"/>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cs="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cs="Times New Roman"/>
      <w:sz w:val="21"/>
    </w:rPr>
  </w:style>
  <w:style w:type="paragraph" w:customStyle="1" w:styleId="afffffffff">
    <w:name w:val="标准文件_索引字母"/>
    <w:next w:val="affffe"/>
    <w:qFormat/>
    <w:pPr>
      <w:jc w:val="center"/>
    </w:pPr>
    <w:rPr>
      <w:rFonts w:ascii="宋体" w:eastAsia="Times New Roman" w:hAnsi="宋体" w:cs="Times New Roman"/>
      <w:b/>
      <w:kern w:val="2"/>
      <w:sz w:val="21"/>
    </w:rPr>
  </w:style>
  <w:style w:type="paragraph" w:customStyle="1" w:styleId="afffffffff0">
    <w:name w:val="标准文件_附录前"/>
    <w:next w:val="affffe"/>
    <w:qFormat/>
    <w:pPr>
      <w:spacing w:line="20" w:lineRule="atLeast"/>
      <w:ind w:firstLine="200"/>
    </w:pPr>
    <w:rPr>
      <w:rFonts w:ascii="宋体" w:hAnsi="宋体" w:cs="Times New Roman"/>
      <w:kern w:val="2"/>
      <w:sz w:val="10"/>
    </w:rPr>
  </w:style>
  <w:style w:type="paragraph" w:customStyle="1" w:styleId="afffffffff1">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cs="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cs="Times New Roman"/>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qFormat="1"/>
    <w:lsdException w:name="toc 4" w:semiHidden="0" w:uiPriority="39"/>
    <w:lsdException w:name="toc 5" w:semiHidden="0" w:uiPriority="39" w:qFormat="1"/>
    <w:lsdException w:name="toc 6" w:semiHidden="0" w:uiPriority="39"/>
    <w:lsdException w:name="toc 7" w:semiHidden="0" w:uiPriority="39" w:qFormat="1"/>
    <w:lsdException w:name="toc 8" w:uiPriority="0"/>
    <w:lsdException w:name="toc 9" w:uiPriority="0"/>
    <w:lsdException w:name="Normal Indent" w:semiHidden="0" w:uiPriority="0" w:unhideWhenUsed="0"/>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a">
    <w:name w:val="标准文件_页脚偶数页"/>
    <w:pPr>
      <w:ind w:left="198"/>
    </w:pPr>
    <w:rPr>
      <w:rFonts w:ascii="宋体" w:hAnsi="Times New Roman" w:cs="Times New Roman"/>
      <w:sz w:val="18"/>
    </w:rPr>
  </w:style>
  <w:style w:type="paragraph" w:customStyle="1" w:styleId="affffb">
    <w:name w:val="标准文件_页脚奇数页"/>
    <w:qFormat/>
    <w:pPr>
      <w:ind w:right="227"/>
      <w:jc w:val="right"/>
    </w:pPr>
    <w:rPr>
      <w:rFonts w:ascii="宋体" w:hAnsi="Times New Roman" w:cs="Times New Roman"/>
      <w:sz w:val="18"/>
    </w:rPr>
  </w:style>
  <w:style w:type="paragraph" w:customStyle="1" w:styleId="affffc">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Times New Roman"/>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cs="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e"/>
    <w:qFormat/>
    <w:pPr>
      <w:numPr>
        <w:numId w:val="18"/>
      </w:numPr>
      <w:jc w:val="center"/>
    </w:pPr>
    <w:rPr>
      <w:rFonts w:ascii="黑体" w:eastAsia="黑体" w:hAnsi="Times New Roman" w:cs="Times New Roman"/>
      <w:sz w:val="21"/>
    </w:rPr>
  </w:style>
  <w:style w:type="paragraph" w:customStyle="1" w:styleId="afb">
    <w:name w:val="标准文件_正文英文图标题"/>
    <w:next w:val="affffe"/>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
    <w:name w:val="封面标准文稿编辑信息"/>
    <w:qFormat/>
    <w:pPr>
      <w:spacing w:before="180" w:line="180" w:lineRule="exact"/>
      <w:jc w:val="center"/>
    </w:pPr>
    <w:rPr>
      <w:rFonts w:ascii="宋体" w:hAnsi="Times New Roman" w:cs="Times New Roman"/>
      <w:sz w:val="21"/>
    </w:rPr>
  </w:style>
  <w:style w:type="paragraph" w:customStyle="1" w:styleId="afffffff0">
    <w:name w:val="封面标准文稿类别"/>
    <w:qFormat/>
    <w:pPr>
      <w:spacing w:before="440" w:line="400" w:lineRule="exact"/>
      <w:jc w:val="center"/>
    </w:pPr>
    <w:rPr>
      <w:rFonts w:ascii="宋体" w:hAnsi="Times New Roman" w:cs="Times New Roman"/>
      <w:sz w:val="24"/>
    </w:rPr>
  </w:style>
  <w:style w:type="paragraph" w:customStyle="1" w:styleId="afffffff1">
    <w:name w:val="封面标准英文名称"/>
    <w:qFormat/>
    <w:pPr>
      <w:widowControl w:val="0"/>
      <w:spacing w:line="360" w:lineRule="exact"/>
      <w:jc w:val="center"/>
    </w:pPr>
    <w:rPr>
      <w:rFonts w:ascii="Times New Roman" w:hAnsi="Times New Roman" w:cs="Times New Roman"/>
      <w:sz w:val="28"/>
    </w:rPr>
  </w:style>
  <w:style w:type="paragraph" w:customStyle="1" w:styleId="afffffff2">
    <w:name w:val="封面一致性程度标识"/>
    <w:qFormat/>
    <w:pPr>
      <w:spacing w:before="440" w:line="440" w:lineRule="exact"/>
      <w:jc w:val="center"/>
    </w:pPr>
    <w:rPr>
      <w:rFonts w:ascii="Times New Roman" w:hAnsi="Times New Roman" w:cs="Times New Roman"/>
      <w:sz w:val="28"/>
    </w:rPr>
  </w:style>
  <w:style w:type="paragraph" w:customStyle="1" w:styleId="afffffff3">
    <w:name w:val="封面正文"/>
    <w:qFormat/>
    <w:pPr>
      <w:jc w:val="both"/>
    </w:pPr>
    <w:rPr>
      <w:rFonts w:ascii="Times New Roman" w:hAnsi="Times New Roman" w:cs="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cs="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pPr>
      <w:spacing w:line="0" w:lineRule="atLeast"/>
      <w:jc w:val="distribute"/>
    </w:pPr>
    <w:rPr>
      <w:rFonts w:ascii="黑体" w:eastAsia="黑体" w:hAnsi="宋体" w:cs="Times New Roman"/>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4">
    <w:name w:val="无标题条"/>
    <w:next w:val="affffe"/>
    <w:qFormat/>
    <w:pPr>
      <w:jc w:val="both"/>
    </w:pPr>
    <w:rPr>
      <w:rFonts w:ascii="宋体" w:hAnsi="宋体" w:cs="Times New Roman"/>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cs="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cs="Times New Roman"/>
      <w:sz w:val="21"/>
    </w:rPr>
  </w:style>
  <w:style w:type="paragraph" w:customStyle="1" w:styleId="afffffffff">
    <w:name w:val="标准文件_索引字母"/>
    <w:next w:val="affffe"/>
    <w:qFormat/>
    <w:pPr>
      <w:jc w:val="center"/>
    </w:pPr>
    <w:rPr>
      <w:rFonts w:ascii="宋体" w:eastAsia="Times New Roman" w:hAnsi="宋体" w:cs="Times New Roman"/>
      <w:b/>
      <w:kern w:val="2"/>
      <w:sz w:val="21"/>
    </w:rPr>
  </w:style>
  <w:style w:type="paragraph" w:customStyle="1" w:styleId="afffffffff0">
    <w:name w:val="标准文件_附录前"/>
    <w:next w:val="affffe"/>
    <w:qFormat/>
    <w:pPr>
      <w:spacing w:line="20" w:lineRule="atLeast"/>
      <w:ind w:firstLine="200"/>
    </w:pPr>
    <w:rPr>
      <w:rFonts w:ascii="宋体" w:hAnsi="宋体" w:cs="Times New Roman"/>
      <w:kern w:val="2"/>
      <w:sz w:val="10"/>
    </w:rPr>
  </w:style>
  <w:style w:type="paragraph" w:customStyle="1" w:styleId="afffffffff1">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cs="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cs="Times New Roman"/>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2B4F36839C64545BD4C5903F2792670"/>
        <w:category>
          <w:name w:val="常规"/>
          <w:gallery w:val="placeholder"/>
        </w:category>
        <w:types>
          <w:type w:val="bbPlcHdr"/>
        </w:types>
        <w:behaviors>
          <w:behavior w:val="content"/>
        </w:behaviors>
        <w:guid w:val="{3537BDF8-85EB-4EA4-8C94-D3E1912A71B8}"/>
      </w:docPartPr>
      <w:docPartBody>
        <w:p w:rsidR="00477FC4" w:rsidRDefault="00767375">
          <w:pPr>
            <w:pStyle w:val="72B4F36839C64545BD4C5903F2792670"/>
          </w:pPr>
          <w:r>
            <w:rPr>
              <w:rStyle w:val="a3"/>
              <w:rFonts w:hint="eastAsia"/>
            </w:rPr>
            <w:t>单击或点击此处输入文字。</w:t>
          </w:r>
        </w:p>
      </w:docPartBody>
    </w:docPart>
    <w:docPart>
      <w:docPartPr>
        <w:name w:val="11FC9A3F81D94D31A8821DD918BC5679"/>
        <w:category>
          <w:name w:val="常规"/>
          <w:gallery w:val="placeholder"/>
        </w:category>
        <w:types>
          <w:type w:val="bbPlcHdr"/>
        </w:types>
        <w:behaviors>
          <w:behavior w:val="content"/>
        </w:behaviors>
        <w:guid w:val="{1F1A62CA-F35E-4DB7-AF0E-20255B091541}"/>
      </w:docPartPr>
      <w:docPartBody>
        <w:p w:rsidR="00477FC4" w:rsidRDefault="00767375">
          <w:pPr>
            <w:pStyle w:val="11FC9A3F81D94D31A8821DD918BC5679"/>
          </w:pPr>
          <w:r>
            <w:rPr>
              <w:rStyle w:val="a3"/>
              <w:rFonts w:hint="eastAsia"/>
            </w:rPr>
            <w:t>选择一项。</w:t>
          </w:r>
        </w:p>
      </w:docPartBody>
    </w:docPart>
    <w:docPart>
      <w:docPartPr>
        <w:name w:val="01D91BBCC11246758362BF3C1C13CAA3"/>
        <w:category>
          <w:name w:val="常规"/>
          <w:gallery w:val="placeholder"/>
        </w:category>
        <w:types>
          <w:type w:val="bbPlcHdr"/>
        </w:types>
        <w:behaviors>
          <w:behavior w:val="content"/>
        </w:behaviors>
        <w:guid w:val="{961BFE69-50CF-4B32-BC99-EA4710263F88}"/>
      </w:docPartPr>
      <w:docPartBody>
        <w:p w:rsidR="00477FC4" w:rsidRDefault="00767375">
          <w:pPr>
            <w:pStyle w:val="01D91BBCC11246758362BF3C1C13CAA3"/>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B70" w:rsidRDefault="007B5B70">
      <w:pPr>
        <w:spacing w:line="240" w:lineRule="auto"/>
      </w:pPr>
      <w:r>
        <w:separator/>
      </w:r>
    </w:p>
  </w:endnote>
  <w:endnote w:type="continuationSeparator" w:id="0">
    <w:p w:rsidR="007B5B70" w:rsidRDefault="007B5B7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B70" w:rsidRDefault="007B5B70">
      <w:pPr>
        <w:spacing w:after="0"/>
      </w:pPr>
      <w:r>
        <w:separator/>
      </w:r>
    </w:p>
  </w:footnote>
  <w:footnote w:type="continuationSeparator" w:id="0">
    <w:p w:rsidR="007B5B70" w:rsidRDefault="007B5B7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85C"/>
    <w:rsid w:val="00090AAA"/>
    <w:rsid w:val="0018756B"/>
    <w:rsid w:val="001B7AE3"/>
    <w:rsid w:val="00233FDC"/>
    <w:rsid w:val="0028185F"/>
    <w:rsid w:val="003A19DD"/>
    <w:rsid w:val="00477FC4"/>
    <w:rsid w:val="004A7D5B"/>
    <w:rsid w:val="0057385C"/>
    <w:rsid w:val="00767375"/>
    <w:rsid w:val="007B5B70"/>
    <w:rsid w:val="008521FB"/>
    <w:rsid w:val="00A56FFC"/>
    <w:rsid w:val="00D5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2B4F36839C64545BD4C5903F2792670">
    <w:name w:val="72B4F36839C64545BD4C5903F2792670"/>
    <w:pPr>
      <w:widowControl w:val="0"/>
      <w:spacing w:after="160" w:line="278" w:lineRule="auto"/>
    </w:pPr>
    <w:rPr>
      <w:kern w:val="2"/>
      <w:sz w:val="22"/>
      <w:szCs w:val="24"/>
      <w14:ligatures w14:val="standardContextual"/>
    </w:rPr>
  </w:style>
  <w:style w:type="paragraph" w:customStyle="1" w:styleId="11FC9A3F81D94D31A8821DD918BC5679">
    <w:name w:val="11FC9A3F81D94D31A8821DD918BC5679"/>
    <w:pPr>
      <w:widowControl w:val="0"/>
      <w:spacing w:after="160" w:line="278" w:lineRule="auto"/>
    </w:pPr>
    <w:rPr>
      <w:kern w:val="2"/>
      <w:sz w:val="22"/>
      <w:szCs w:val="24"/>
      <w14:ligatures w14:val="standardContextual"/>
    </w:rPr>
  </w:style>
  <w:style w:type="paragraph" w:customStyle="1" w:styleId="01D91BBCC11246758362BF3C1C13CAA3">
    <w:name w:val="01D91BBCC11246758362BF3C1C13CAA3"/>
    <w:pPr>
      <w:widowControl w:val="0"/>
      <w:spacing w:after="160" w:line="278" w:lineRule="auto"/>
    </w:pPr>
    <w:rPr>
      <w:kern w:val="2"/>
      <w:sz w:val="22"/>
      <w:szCs w:val="24"/>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2B4F36839C64545BD4C5903F2792670">
    <w:name w:val="72B4F36839C64545BD4C5903F2792670"/>
    <w:pPr>
      <w:widowControl w:val="0"/>
      <w:spacing w:after="160" w:line="278" w:lineRule="auto"/>
    </w:pPr>
    <w:rPr>
      <w:kern w:val="2"/>
      <w:sz w:val="22"/>
      <w:szCs w:val="24"/>
      <w14:ligatures w14:val="standardContextual"/>
    </w:rPr>
  </w:style>
  <w:style w:type="paragraph" w:customStyle="1" w:styleId="11FC9A3F81D94D31A8821DD918BC5679">
    <w:name w:val="11FC9A3F81D94D31A8821DD918BC5679"/>
    <w:pPr>
      <w:widowControl w:val="0"/>
      <w:spacing w:after="160" w:line="278" w:lineRule="auto"/>
    </w:pPr>
    <w:rPr>
      <w:kern w:val="2"/>
      <w:sz w:val="22"/>
      <w:szCs w:val="24"/>
      <w14:ligatures w14:val="standardContextual"/>
    </w:rPr>
  </w:style>
  <w:style w:type="paragraph" w:customStyle="1" w:styleId="01D91BBCC11246758362BF3C1C13CAA3">
    <w:name w:val="01D91BBCC11246758362BF3C1C13CAA3"/>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715DC-2FD1-4082-8495-331FBD6A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25</TotalTime>
  <Pages>1</Pages>
  <Words>951</Words>
  <Characters>5423</Characters>
  <Application>Microsoft Office Word</Application>
  <DocSecurity>0</DocSecurity>
  <Lines>45</Lines>
  <Paragraphs>12</Paragraphs>
  <ScaleCrop>false</ScaleCrop>
  <Company>PCMI</Company>
  <LinksUpToDate>false</LinksUpToDate>
  <CharactersWithSpaces>6362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xxd</dc:creator>
  <dc:description>&lt;config cover="true" show_menu="true" version="1.0.0" doctype="SDKXY"&gt;_x000d_
&lt;/config&gt;</dc:description>
  <cp:lastModifiedBy>高二</cp:lastModifiedBy>
  <cp:revision>13</cp:revision>
  <cp:lastPrinted>2020-08-30T10:00:00Z</cp:lastPrinted>
  <dcterms:created xsi:type="dcterms:W3CDTF">2024-06-24T02:02:00Z</dcterms:created>
  <dcterms:modified xsi:type="dcterms:W3CDTF">2024-06-29T00:35:00Z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2052-12.1.0.17140</vt:lpwstr>
  </property>
  <property fmtid="{D5CDD505-2E9C-101B-9397-08002B2CF9AE}" pid="15" name="ICV">
    <vt:lpwstr>066A080A2CC64552BE7B02714F845592_12</vt:lpwstr>
  </property>
</Properties>
</file>